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ForumRG — Freier Eintritt; Gebühren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Eintritt in das Forum Recht ist frei.</w:t>
      </w:r>
    </w:p>
    <w:p>
      <w:r>
        <w:t xml:space="preserve">(2) Die Stiftung kann Gebühren für die Benutzung von Stiftungseinrichtungen und für besondere Veranstaltungen erheben.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14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