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ForumRG — Beschäftigte</w:t>
      </w:r>
    </w:p>
    <w:p>
      <w:r>
        <w:rPr>
          <w:color w:val="555555"/>
          <w:sz w:val="18"/>
        </w:rPr>
        <w:t xml:space="preserve">Forum-Recht-Gesetz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beschäftigt in der Regel Arbeitnehmer und Arbeitnehmerinnen. Auf deren Arbeitsverhältnisse sind die für die Arbeitnehmer und Arbeitnehmerinnen des Bundes jeweils geltenden Tarifverträge und sonstigen Bestimmungen anzuwenden. Satz 2 gilt für Auszubildende entsprechend.</w:t>
      </w:r>
    </w:p>
    <w:p>
      <w:r>
        <w:t xml:space="preserve">(2) Die Stiftung besitzt das Recht, Beamte und Beamtinnen zu haben. Oberste Dienstbehörde ist das Kuratorium. Die für die Aufsicht zuständige oberste Bundesbehörde im Sinne des § 144 Absatz 1 des Bundesbeamtengesetzes ist das Bundesministerium der Justiz und für Verbraucherschutz.</w:t>
      </w:r>
    </w:p>
    <w:p>
      <w:r>
        <w:rPr>
          <w:color w:val="555555"/>
          <w:sz w:val="17"/>
        </w:rPr>
        <w:t xml:space="preserve">Zitiervorschlag: § 13 ForumRG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