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ForstWiMeistPrV 2004 — Gliederung der Meisterprüfung</w:t>
      </w:r>
    </w:p>
    <w:p>
      <w:r>
        <w:rPr>
          <w:color w:val="555555"/>
          <w:sz w:val="18"/>
        </w:rPr>
        <w:t xml:space="preserve">Verordnung über die Anforderungen in der Meisterprüfung für den Beruf Forstwirt/Forstwirtin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Meisterprüfung umfasst die Teile:</w:t>
      </w:r>
    </w:p>
    <w:p>
      <w:pPr>
        <w:ind w:left="420"/>
      </w:pPr>
      <w:r>
        <w:t xml:space="preserve">1. Produktion und Dienstleistungen,</w:t>
      </w:r>
    </w:p>
    <w:p>
      <w:pPr>
        <w:ind w:left="420"/>
      </w:pPr>
      <w:r>
        <w:t xml:space="preserve">2. Betriebs- und Unternehmensführung,</w:t>
      </w:r>
    </w:p>
    <w:p>
      <w:pPr>
        <w:ind w:left="420"/>
      </w:pPr>
      <w:r>
        <w:t xml:space="preserve">3. Berufsausbildung und Mitarbeiterführung.</w:t>
      </w:r>
    </w:p>
    <w:p>
      <w:r>
        <w:t xml:space="preserve">(2) Die Meisterprüfung ist nach Maßgabe der §§ 3 bis 5 durchzuführen.</w:t>
      </w:r>
    </w:p>
    <w:p>
      <w:r>
        <w:rPr>
          <w:color w:val="555555"/>
          <w:sz w:val="17"/>
        </w:rPr>
        <w:t xml:space="preserve">Zitiervorschlag: § 2 ForstWiMeistPrV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https://recht.nulegal.eu/gesetze/ForstWiMeistPrV%202004/2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