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ForstOrgV (Bayern) — Waldbauernschule</w:t>
      </w:r>
    </w:p>
    <w:p>
      <w:r>
        <w:rPr>
          <w:color w:val="555555"/>
          <w:sz w:val="18"/>
        </w:rPr>
        <w:t xml:space="preserve">Forstorganisationsverordnung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Waldbauernschule obliegen Aus- und Fortbildungslehrgänge für Besitzer und Bewirtschafter von Privat- und Körperschaftswald im Rahmen der Zielsetzungen von Art. 1 und 9 des Bayerischen Agrarwirtschaftsgesetzes. Sie hat insbesondere</w:t>
      </w:r>
    </w:p>
    <w:p>
      <w:r>
        <w:t xml:space="preserve">1. in Ausbildungslehrgängen die Teilnehmer auf ihre spätere Tätigkeit als Unternehmer oder Forstwirt vorzubereiten; die Pflicht zum Besuch der zuständigen Berufsschule bleibt davon unberührt,</w:t>
      </w:r>
    </w:p>
    <w:p>
      <w:r>
        <w:t xml:space="preserve">2. in Fortbildungslehrgängen und Informationsveranstaltungen den in der Forstwirtschaft tätigen Personen und den forstwirtschaftlichen Zusammenschlüssen forstfachliches Wissen und aktuelle Erkenntnisse zu vermitteln sowie ihr Können zu vertiefen.</w:t>
      </w:r>
    </w:p>
    <w:p>
      <w:r>
        <w:rPr>
          <w:color w:val="555555"/>
          <w:sz w:val="17"/>
        </w:rPr>
        <w:t xml:space="preserve">Zitiervorschlag: § 5 ForstOrgV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https://recht.nulegal.eu/gesetze/ForstOrgV/5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