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ForstOrgV (Bayern) — Forstschule, Technikerschule für Waldwirtschaft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Forstschule obliegen</w:t>
      </w:r>
    </w:p>
    <w:p>
      <w:r>
        <w:t xml:space="preserve">1. die Ausbildung von Beamten in den Vorbereitungsdiensten bei der Forstverwaltung und die Durchführung von Anstellungsprüfungen entsprechend den jeweiligen Ausbildungs- und Prüfungsbestimmungen einschließlich der Aufgaben als Ausbildungsleitstelle,</w:t>
      </w:r>
    </w:p>
    <w:p>
      <w:r>
        <w:t xml:space="preserve">2. die fachliche Fortbildung der Beschäftigten der Forstverwaltung einschließlich der Aufgaben als Fortbildungsleitstelle,</w:t>
      </w:r>
    </w:p>
    <w:p>
      <w:r>
        <w:t xml:space="preserve">3. die fachliche Beratung der Forstbehörden insbesondere in Fragen der Arbeitssicherheit und des Arbeitsschutzes, der Förderung und des Forstrechts sowie</w:t>
      </w:r>
    </w:p>
    <w:p>
      <w:r>
        <w:t xml:space="preserve">4. sonstige vom Staatsministerium übertragene Aufgaben.</w:t>
      </w:r>
    </w:p>
    <w:p>
      <w:r>
        <w:t xml:space="preserve">(2) Die Technikerschule für Waldwirtschaft ist im Organisationsverbund mit der Forstschule eingerichtet; ihre Aufgaben ergeben sich aus den für sie einschlägigen Bestimmungen.</w:t>
      </w:r>
    </w:p>
    <w:p>
      <w:r>
        <w:rPr>
          <w:color w:val="555555"/>
          <w:sz w:val="17"/>
        </w:rPr>
        <w:t xml:space="preserve">Zitiervorschlag: § 4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