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ForstOrgV (Bayern) — Behörden der Forstverwaltung</w:t>
      </w:r>
    </w:p>
    <w:p>
      <w:r>
        <w:rPr>
          <w:color w:val="555555"/>
          <w:sz w:val="18"/>
        </w:rPr>
        <w:t xml:space="preserve">Forstorganisationsverordnung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Geschäftsbereich des Staatsministeriums für Ernährung, Landwirtschaft, Forsten und Tourismus – Forstverwaltung – bestehen folgende dem Staatsministerium für Ernährung, Landwirtschaft, Forsten und Tourismus (Staatsministerium) unmittelbar nachgeordnete Behörden sowie Aus- und Fortbildungsstätten:</w:t>
      </w:r>
    </w:p>
    <w:p>
      <w:r>
        <w:t xml:space="preserve">1. die Ämter für Ernährung, Landwirtschaft und Forsten als untere Forstbehörden,</w:t>
      </w:r>
    </w:p>
    <w:p>
      <w:r>
        <w:t xml:space="preserve">2. die Bayerische Landesanstalt für Wald und Forstwirtschaft in Freising,</w:t>
      </w:r>
    </w:p>
    <w:p>
      <w:r>
        <w:t xml:space="preserve">3. das Bayerische Amt für Waldgenetik in Teisendorf,</w:t>
      </w:r>
    </w:p>
    <w:p>
      <w:r>
        <w:t xml:space="preserve">4. die Bayerische Forstschule in Lohr a.Main,</w:t>
      </w:r>
    </w:p>
    <w:p>
      <w:r>
        <w:t xml:space="preserve">5. die Bayerische Technikerschule für Waldwirtschaft in Lohr a.Main,</w:t>
      </w:r>
    </w:p>
    <w:p>
      <w:r>
        <w:t xml:space="preserve">6. die Bayerische Waldbauernschule in Kelheim sowie</w:t>
      </w:r>
    </w:p>
    <w:p>
      <w:r>
        <w:t xml:space="preserve">7. die Staatliche Führungsakademie für Ernährung, Landwirtschaft und Forsten, soweit sie Aufgaben der Forstverwaltung wahrnimmt.</w:t>
      </w:r>
    </w:p>
    <w:p>
      <w:r>
        <w:t xml:space="preserve">Die Aufgaben der forstlichen Behörden und Schulen sind in dieser Verordnung und den sonst einschlägigen Rechts- und Verwaltungsvorschriften bestimmt.</w:t>
      </w:r>
    </w:p>
    <w:p>
      <w:r>
        <w:rPr>
          <w:color w:val="555555"/>
          <w:sz w:val="17"/>
        </w:rPr>
        <w:t xml:space="preserve">Zitiervorschlag: § 1 ForstOrgV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https://recht.nulegal.eu/gesetze/ForstOrgV/1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