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ForstDKlVO (Sachsen) — Dienstkleidung</w:t>
      </w:r>
    </w:p>
    <w:p>
      <w:r>
        <w:rPr>
          <w:color w:val="555555"/>
          <w:sz w:val="18"/>
        </w:rPr>
        <w:t xml:space="preserve">Forstdienstkleidungsverordnung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Forstbeamte mit Laufbahnbefähigung für die erste und zweite Einstiegsebene der Laufbahngruppe 2 der Fachrichtung Agrar- und Forstverwaltung mit dem fachlichen Schwerpunkt Forstdienst sowie vergleichbare Angestellte (Forstbedienstete) haben während des Dienstes Dienstkleidung zu tragen. Der Dienstvorgesetzte kann das Tragen von Zivilkleidung genehmigen.</w:t>
      </w:r>
    </w:p>
    <w:p>
      <w:r>
        <w:t xml:space="preserve">(2) Art, Umfang und Ausführung der Dienstkleidung ergeben sich aus Anlage 1 zu dieser Verordnung.</w:t>
      </w:r>
    </w:p>
    <w:p>
      <w:r>
        <w:rPr>
          <w:color w:val="555555"/>
          <w:sz w:val="17"/>
        </w:rPr>
        <w:t xml:space="preserve">Zitiervorschlag: § 1 ForstDKlVO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https://recht.nulegal.eu/gesetze/ForstDKlVO/1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