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Forst (Bayern) — Inkrafttreten, Außerkrafttreten</w:t>
      </w:r>
    </w:p>
    <w:p>
      <w:r>
        <w:rPr>
          <w:color w:val="555555"/>
          <w:sz w:val="18"/>
        </w:rPr>
        <w:t xml:space="preserve">TV Wiederaufnahme Berlin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Dieser Tarifvertrag tritt am 1. Januar 2013 in Kraft. Abweichend von Satz 1 tritt § 10 Absatz 2 mit Wirkung vom 1. November 2010 in Kraft.</w:t>
      </w:r>
    </w:p>
    <w:p>
      <w:r>
        <w:t xml:space="preserve">(2) Die §§ 6, 7 und 11 treten mit Erreichen des Bemessungssatzes (§ 6) von 100 v. H. außer Kraft.</w:t>
      </w:r>
    </w:p>
    <w:p>
      <w:r>
        <w:t xml:space="preserve">(3) Dieser Tarifvertrag kann mit einer Frist von drei Monaten zum Ende eines Kalendermonats schriftlich gekündigt werden, jedoch frühestens zum 31. Dezember 2017.</w:t>
      </w:r>
    </w:p>
    <w:p>
      <w:r>
        <w:rPr>
          <w:color w:val="555555"/>
          <w:sz w:val="17"/>
        </w:rPr>
        <w:t xml:space="preserve">Zitiervorschlag: § 13 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