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ForUmV — Erhebungsstandards</w:t>
      </w:r>
    </w:p>
    <w:p>
      <w:r>
        <w:rPr>
          <w:color w:val="555555"/>
          <w:sz w:val="18"/>
        </w:rPr>
        <w:t xml:space="preserve">Verordnung über Erhebungen zum forstlichen Umweltmonitoring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Hinsichtlich der Grunddaten nach § 1 sowie der Anforderungen an Methoden, Analysen, Datenqualität und Qualitätssicherung bei den Erhebungen nach den §§ 2 und 3 sind international anerkannte Standards zu berücksichtigen.</w:t>
      </w:r>
    </w:p>
    <w:p>
      <w:r>
        <w:rPr>
          <w:color w:val="555555"/>
          <w:sz w:val="17"/>
        </w:rPr>
        <w:t xml:space="preserve">Zitiervorschlag: § 4 ForUmV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https://recht.nulegal.eu/gesetze/ForUmV/4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