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ForUmV — Stichprobenverfahren</w:t>
      </w:r>
    </w:p>
    <w:p>
      <w:r>
        <w:rPr>
          <w:color w:val="555555"/>
          <w:sz w:val="18"/>
        </w:rPr>
        <w:t xml:space="preserve">Verordnung über Erhebungen zum forstlichen Umweltmonitoring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Grunddaten nach § 1 Nummer 1 werden nach einem terrestrischen Stichprobenverfahren mit systematischer Stichprobenverteilung über das gesamte Gebiet der Bundesrepublik Deutschland mindestens im 16 x 16 km Quadratverband erhoben. Die nach Landesrecht zuständige Stelle kann Verdichtungen vornehmen, soweit sie dies für erforderlich hält.</w:t>
      </w:r>
    </w:p>
    <w:p>
      <w:r>
        <w:t xml:space="preserve">(2) Die Erhebung nach Absatz 1 wird einmal jährlich zwischen Anfang Juli und Ende August durchgeführt.</w:t>
      </w:r>
    </w:p>
    <w:p>
      <w:r>
        <w:rPr>
          <w:color w:val="555555"/>
          <w:sz w:val="17"/>
        </w:rPr>
        <w:t xml:space="preserve">Zitiervorschlag: § 2 ForUmV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https://recht.nulegal.eu/gesetze/ForUmV/2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