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FoZulG (Bayern) — Warteliste</w:t>
      </w:r>
    </w:p>
    <w:p>
      <w:r>
        <w:rPr>
          <w:color w:val="555555"/>
          <w:sz w:val="18"/>
        </w:rPr>
        <w:t xml:space="preserve">Forstzulassungsgesetz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Bewerber, die bei der Vergabe der Ausbildungsplätze erstmals nicht berücksichtigt werden können, werden auf ihren Antrag in eine Warteliste aufgenommen.</w:t>
      </w:r>
    </w:p>
    <w:p>
      <w:r>
        <w:t xml:space="preserve">(2) Bewerber mit mehr als fünf Wartejahren werden nach deren Ablauf aus der Warteliste gestrichen.</w:t>
      </w:r>
    </w:p>
    <w:p>
      <w:r>
        <w:t xml:space="preserve">(3) Tätigkeiten als Entwicklungshelfer im Sinn des Entwicklungshelfergesetzes und Tätigkeiten im Sinn des Gesetzes zur Förderung von Jugendfreiwilligendiensten (Jugendfreiwilligendienstegesetz – JFDG) vom 16. Mai 2008 (BGBl I S. 842) können auf die Wartezeit angerechnet werden.</w:t>
      </w:r>
    </w:p>
    <w:p>
      <w:r>
        <w:rPr>
          <w:color w:val="555555"/>
          <w:sz w:val="17"/>
        </w:rPr>
        <w:t xml:space="preserve">Zitiervorschlag: Art 6 FoZulG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https://recht.nulegal.eu/gesetze/FoZulG/6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