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FoZulG (Bayern) — Ausbildungskapazität</w:t>
      </w:r>
    </w:p>
    <w:p>
      <w:r>
        <w:rPr>
          <w:color w:val="555555"/>
          <w:sz w:val="18"/>
        </w:rPr>
        <w:t xml:space="preserve">Forstzulassungsgesetz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Ausbildungskapazität wird ermittelt aus der höchstmöglichen Anzahl der Ausbildungsplätze bei</w:t>
      </w:r>
    </w:p>
    <w:p>
      <w:r>
        <w:t xml:space="preserve">1. der Forstschule im Rahmen ihrer räumlichen und personellen Möglichkeiten unter angemessener Berücksichtigung der ihr sonst obliegenden Aus- und Fortbildungsaufgaben,</w:t>
      </w:r>
    </w:p>
    <w:p>
      <w:r>
        <w:t xml:space="preserve">2. den Ämtern für Ernährung, Landwirtschaft und Forsten, die fachlich und personell für Ausbildungszwecke als geeignet bestimmt sind (Ausbildungsämter), für den Einstieg in der vierten Qualifikationsebene und</w:t>
      </w:r>
    </w:p>
    <w:p>
      <w:r>
        <w:t xml:space="preserve">3. den Forstrevieren, die fachlich und personell für Ausbildungszwecke als geeignet bestimmt sind (Ausbildungsreviere), für den Einstieg in der dritten Qualifikationsebene.</w:t>
      </w:r>
    </w:p>
    <w:p>
      <w:r>
        <w:rPr>
          <w:color w:val="555555"/>
          <w:sz w:val="17"/>
        </w:rPr>
        <w:t xml:space="preserve">Zitiervorschlag: Art 3 FoZulG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https://recht.nulegal.eu/gesetze/FoZulG/3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