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FoVG — Erzeugung von forstlichem Vermehrungsgut</w:t>
      </w:r>
    </w:p>
    <w:p>
      <w:r>
        <w:rPr>
          <w:color w:val="555555"/>
          <w:sz w:val="18"/>
        </w:rPr>
        <w:t xml:space="preserve">Forstvermehrungsgutgesetz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Forstliches Vermehrungsgut, das in den Verkehr gebracht werden soll, darf nur von angemeldeten Forstsamen- oder Forstpflanzenbetrieben erzeugt werden. Die Erzeugung unmittelbar vom Ausgangsmaterial ist der Landesstelle rechtzeitig zuvor anzuzeigen. Sie ist nur erlaubt, wenn das Ausgangsmaterial gemäß § 4 zugelassen ist. Alle weiteren Stufen der Erzeugung sind nur erlaubt bei forstlichem Vermehrungsgut, das</w:t>
      </w:r>
    </w:p>
    <w:p>
      <w:pPr>
        <w:ind w:left="420"/>
      </w:pPr>
      <w:r>
        <w:t xml:space="preserve">1. von in Mitgliedstaaten der Europäischen Union zugelassenem Ausgangsmaterial stammt oder</w:t>
      </w:r>
    </w:p>
    <w:p>
      <w:pPr>
        <w:ind w:left="420"/>
      </w:pPr>
      <w:r>
        <w:t xml:space="preserve">2. gemäß § 15 Abs. 1 in die Europäische Union eingeführt wurde.</w:t>
      </w:r>
    </w:p>
    <w:p>
      <w:r>
        <w:t xml:space="preserve">(2) Vegetative Erzeugung von forstlichem Vermehrungsgut, das in den Verkehr gebracht werden soll, darf nur aus Ausgangsmaterial der Kategorie "Geprüft" erfolgen.</w:t>
      </w:r>
    </w:p>
    <w:p>
      <w:r>
        <w:t xml:space="preserve">(3) Forstliches Vermehrungsgut künstlicher Hybriden, das in den Verkehr gebracht werden soll, darf nur aus Ausgangsmaterial der Kategorie "Geprüft" erzeugt werden.</w:t>
      </w:r>
    </w:p>
    <w:p>
      <w:r>
        <w:t xml:space="preserve">(4) Die Landesregierungen können zum Zweck der Identitätssicherung durch Rechtsverordnung bestimmen, dass</w:t>
      </w:r>
    </w:p>
    <w:p>
      <w:pPr>
        <w:ind w:left="420"/>
      </w:pPr>
      <w:r>
        <w:t xml:space="preserve">1. bestimmtes forstliches Vermehrungsgut nach der Erzeugung unmittelbar vom Ausgangsmaterial und vor dem Verbringen an den ersten Bestimmungsort über Sammelstellen der Wald- oder Baumbesitzer oder der forstwirtschaftlichen Zusammenschlüsse zu leiten ist,</w:t>
      </w:r>
    </w:p>
    <w:p>
      <w:pPr>
        <w:ind w:left="420"/>
      </w:pPr>
      <w:r>
        <w:t xml:space="preserve">2. Zierzapfen nur zu bestimmten Zeiten des Jahres geerntet werden dürfen,</w:t>
      </w:r>
    </w:p>
    <w:p>
      <w:pPr>
        <w:ind w:left="420"/>
      </w:pPr>
      <w:r>
        <w:t xml:space="preserve">3. forstliches Vermehrungsgut nur unter Aufsicht des Wald- oder Baumbesitzers oder seines Beauftragten unmittelbar vom Ausgangsmaterial erzeugt werden darf.</w:t>
      </w:r>
    </w:p>
    <w:p>
      <w:r>
        <w:t xml:space="preserve">Die Landesregierungen können die Ermächtigung nach Satz 1 durch Rechtsverordnung auf andere Behörden übertragen.</w:t>
      </w:r>
    </w:p>
    <w:p>
      <w:r>
        <w:rPr>
          <w:color w:val="555555"/>
          <w:sz w:val="17"/>
        </w:rPr>
        <w:t xml:space="preserve">Zitiervorschlag: § 7 FoVG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