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FoVG — Bußgeldvorschriften</w:t>
      </w:r>
    </w:p>
    <w:p>
      <w:r>
        <w:rPr>
          <w:color w:val="555555"/>
          <w:sz w:val="18"/>
        </w:rPr>
        <w:t xml:space="preserve">Forstvermehrungsgutgesetz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eine in § 22 bezeichnete Handlung fahrlässig begeht.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§ 8 Abs. 1 Material entfernt,</w:t>
      </w:r>
    </w:p>
    <w:p>
      <w:pPr>
        <w:ind w:left="420"/>
      </w:pPr>
      <w:r>
        <w:t xml:space="preserve">2. entgegen § 9 Abs. 1 in Verbindung mit einer Rechtsverordnung nach Abs. 3 Nr. 1, § 10 Satz 1 oder § 15 Abs. 4 Zapfen, Fruchtstände, Früchte oder Samen, die nicht zur Aussaat im Wald oder zur Erzeugung von Pflanzgut bestimmt sind, oder Vermehrungsgut nicht getrennt hält oder nicht, nicht richtig oder nicht rechtzeitig kennzeichnet,</w:t>
      </w:r>
    </w:p>
    <w:p>
      <w:pPr>
        <w:ind w:left="420"/>
      </w:pPr>
      <w:r>
        <w:t xml:space="preserve">3. entgegen § 9 Abs. 2 Satz 1 in Verbindung mit einer Rechtsverordnung nach Abs. 3 Nr. 2 eine Partie mischt,</w:t>
      </w:r>
    </w:p>
    <w:p>
      <w:pPr>
        <w:ind w:left="420"/>
      </w:pPr>
      <w:r>
        <w:t xml:space="preserve">4. entgegen § 11 Abs. 1 Satz 1 oder Abs. 2 Satz 1, § 12 Abs. 1 Satz 1 oder § 14 Abs. 1 Nr. 2 oder 3 Buchstabe b, jeweils auch in Verbindung mit einer Rechtsverordnung nach Abs. 4 Nr. 1, Vermehrungsgut oder eine Partie in Verkehr bringt,</w:t>
      </w:r>
    </w:p>
    <w:p>
      <w:pPr>
        <w:ind w:left="420"/>
      </w:pPr>
      <w:r>
        <w:t xml:space="preserve">5. entgegen § 13 Abs. 1 Vermehrungsgut abgibt,</w:t>
      </w:r>
    </w:p>
    <w:p>
      <w:pPr>
        <w:ind w:left="420"/>
      </w:pPr>
      <w:r>
        <w:t xml:space="preserve">6. entgegen § 15 Abs. 1 Satz 1 Vermehrungsgut einführt,</w:t>
      </w:r>
    </w:p>
    <w:p>
      <w:pPr>
        <w:ind w:left="420"/>
      </w:pPr>
      <w:r>
        <w:t xml:space="preserve">7. entgegen § 16 Abs. 1 einen Nachweis nicht, nicht richtig oder nicht rechtzeitig führt,</w:t>
      </w:r>
    </w:p>
    <w:p>
      <w:pPr>
        <w:ind w:left="420"/>
      </w:pPr>
      <w:r>
        <w:t xml:space="preserve">8. entgegen § 17 Abs. 1 Satz 1 oder 2 oder Abs. 3 eine Anzeige nicht, nicht richtig, nicht vollständig oder nicht rechtzeitig erstattet,</w:t>
      </w:r>
    </w:p>
    <w:p>
      <w:pPr>
        <w:ind w:left="420"/>
      </w:pPr>
      <w:r>
        <w:t xml:space="preserve">9. entgegen § 17 Abs. 2 Satz 1, auch in Verbindung mit einer Rechtsverordnung nach Abs. 5 Nr. 1, oder Abs. 2 Satz 4 ein Buch nicht, nicht richtig oder nicht vollständig führt oder ein Buch oder einen Beleg nicht oder nicht mindestens zehn Jahre aufbewahrt,</w:t>
      </w:r>
    </w:p>
    <w:p>
      <w:pPr>
        <w:ind w:left="420"/>
      </w:pPr>
      <w:r>
        <w:t xml:space="preserve">10. einer vollziehbaren Anordnung nach</w:t>
      </w:r>
    </w:p>
    <w:p>
      <w:pPr>
        <w:ind w:left="780"/>
      </w:pPr>
      <w:r>
        <w:t xml:space="preserve">a) § 17 Abs. 4 Satz 1 oder</w:t>
      </w:r>
    </w:p>
    <w:p>
      <w:pPr>
        <w:ind w:left="780"/>
      </w:pPr>
      <w:r>
        <w:t xml:space="preserve">b) § 18 Abs. 2 oder 4</w:t>
      </w:r>
    </w:p>
    <w:p>
      <w:pPr>
        <w:ind w:left="420"/>
      </w:pPr>
      <w:r>
        <w:t xml:space="preserve">zuwiderhandelt,</w:t>
      </w:r>
    </w:p>
    <w:p>
      <w:pPr>
        <w:ind w:left="420"/>
      </w:pPr>
      <w:r>
        <w:t xml:space="preserve">11. entgegen § 18 Abs. 3 Satz 2 eine Maßnahme nicht duldet oder eine geschäftliche Unterlage nicht oder nicht rechtzeitig vorlegt,</w:t>
      </w:r>
    </w:p>
    <w:p>
      <w:pPr>
        <w:ind w:left="420"/>
      </w:pPr>
      <w:r>
        <w:t xml:space="preserve">12. einer vollziehbaren Auflage nach § 21 Satz 2 zuwiderhandelt oder</w:t>
      </w:r>
    </w:p>
    <w:p>
      <w:pPr>
        <w:ind w:left="420"/>
      </w:pPr>
      <w:r>
        <w:t xml:space="preserve">13. einer Rechtsverordnung nach</w:t>
      </w:r>
    </w:p>
    <w:p>
      <w:pPr>
        <w:ind w:left="780"/>
      </w:pPr>
      <w:r>
        <w:t xml:space="preserve">a) § 7 Abs. 4 Satz 1, § 13 Abs. 2 Satz 1, § 14 Abs. 4 Nr. 3 oder § 15 Abs. 6 oder</w:t>
      </w:r>
    </w:p>
    <w:p>
      <w:pPr>
        <w:ind w:left="780"/>
      </w:pPr>
      <w:r>
        <w:t xml:space="preserve">b) § 19 Abs. 2 Satz 1 oder § 20 Abs. 3</w:t>
      </w:r>
    </w:p>
    <w:p>
      <w:pPr>
        <w:ind w:left="420"/>
      </w:pPr>
      <w:r>
        <w:t xml:space="preserve">oder einer vollziehbaren Anordnung auf Grund einer solchen Rechtsverordnung zuwiderhandelt, soweit die Rechtsverordnung für einen bestimmten Tatbestand auf diese Bußgeldvorschrift verweist.</w:t>
      </w:r>
    </w:p>
    <w:p>
      <w:r>
        <w:t xml:space="preserve">(3) Die Ordnungswidrigkeit kann in den Fällen des Absatzes 2 Nr. 7, 8, 10 Buchstabe b, Nr. 11 und 13 Buchstabe b mit einer Geldbuße bis zu zwanzigtausend Euro, in den übrigen Fällen mit einer Geldbuße bis zu fünfzigtausend Euro geahndet werden.</w:t>
      </w:r>
    </w:p>
    <w:p>
      <w:r>
        <w:t xml:space="preserve">(4) Verwaltungsbehörde im Sinne des § 36 Abs. 1 Nr. 1 des Gesetzes über Ordnungswidrigkeiten ist</w:t>
      </w:r>
    </w:p>
    <w:p>
      <w:pPr>
        <w:ind w:left="420"/>
      </w:pPr>
      <w:r>
        <w:t xml:space="preserve">1. die Bundesanstalt in den Fällen des Absatzes 2 Nr. 2, 6, 12 und 13, soweit die Ordnungswidrigkeit bei der Einfuhr oder beim Verbringen zwischen Mitgliedstaaten der Europäischen Union begangen worden ist,</w:t>
      </w:r>
    </w:p>
    <w:p>
      <w:pPr>
        <w:ind w:left="420"/>
      </w:pPr>
      <w:r>
        <w:t xml:space="preserve">2. das Hauptzollamt, in dessen Bezirk das Vermehrungsgut erstmalig den Einfuhrvorschriften unterworfen ist, in den Fällen des Absatzes 2 Nr. 13 Buchstabe b bei Verstößen gegen eine Rechtsverordnung nach § 19 Abs. 2 Satz 1.</w:t>
      </w:r>
    </w:p>
    <w:p>
      <w:r>
        <w:rPr>
          <w:color w:val="555555"/>
          <w:sz w:val="17"/>
        </w:rPr>
        <w:t xml:space="preserve">Zitiervorschlag: § 23 FoVG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