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FoVDV</w:t>
      </w:r>
    </w:p>
    <w:p>
      <w:r>
        <w:rPr>
          <w:color w:val="555555"/>
          <w:sz w:val="18"/>
        </w:rPr>
        <w:t xml:space="preserve">Forstvermehrungsgut-Durchführungsverordnung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Verbraucherschutz, Ernährung und Landwirtschaft verordnet</w:t>
      </w:r>
    </w:p>
    <w:p>
      <w:pPr>
        <w:ind w:left="420"/>
      </w:pPr>
      <w:r>
        <w:t xml:space="preserve">- auf Grund des § 8 Abs. 3, § 9 Abs. 3, § 14 Abs. 4, § 15 Abs. 6, § 17 Abs. 5 und § 20 Abs. 3 des Forstvermehrungsgutgesetzes vom 22. Mai 2002 (BGBl. I S. 1658) sowie</w:t>
      </w:r>
    </w:p>
    <w:p>
      <w:pPr>
        <w:ind w:left="420"/>
      </w:pPr>
      <w:r>
        <w:t xml:space="preserve">- auf Grund des § 19 Abs. 3 Satz 1 des Forstvermehrungsgutgesetzes vom 22. Mai 2002 (BGBl. I S. 1658) im Einvernehmen mit dem Bundesministerium der Finanzen:</w:t>
      </w:r>
    </w:p>
    <w:p>
      <w:r>
        <w:rPr>
          <w:color w:val="555555"/>
          <w:sz w:val="17"/>
        </w:rPr>
        <w:t xml:space="preserve">Zitiervorschlag: Eingangsformel FoVDV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