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Anlage 2 FoVDV — (zu § 1 Nr. 2) Stammzertifikat für Mischungen</w:t>
      </w:r>
    </w:p>
    <w:p>
      <w:r>
        <w:rPr>
          <w:color w:val="555555"/>
          <w:sz w:val="18"/>
        </w:rPr>
        <w:t xml:space="preserve">Forstvermehrungsgut-Durchführungsverordnung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Fundstelle des Originaltextes: BGBl. I 2002, S. 4715 u. 4716</w:t>
      </w:r>
    </w:p>
    <w:p>
      <w:r>
        <w:t xml:space="preserve">... (nicht darstellbares Muster eines Stammzertifikates für Mischungen)</w:t>
      </w:r>
    </w:p>
    <w:p>
      <w:r>
        <w:rPr>
          <w:color w:val="555555"/>
          <w:sz w:val="17"/>
        </w:rPr>
        <w:t xml:space="preserve">Zitiervorschlag: Anlage 2 FoVDV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https://recht.nulegal.eu/gesetze/FoVDV/anlage-2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