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FoVDV — Lieferpapiere</w:t>
      </w:r>
    </w:p>
    <w:p>
      <w:r>
        <w:rPr>
          <w:color w:val="555555"/>
          <w:sz w:val="18"/>
        </w:rPr>
        <w:t xml:space="preserve">Forstvermehrungsgut-Durchführungsverordnung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Lieferschein muss folgende Angaben enthalten:</w:t>
      </w:r>
    </w:p>
    <w:p>
      <w:pPr>
        <w:ind w:left="420"/>
      </w:pPr>
      <w:r>
        <w:t xml:space="preserve">1. die Angaben nach § 2;</w:t>
      </w:r>
    </w:p>
    <w:p>
      <w:pPr>
        <w:ind w:left="420"/>
      </w:pPr>
      <w:r>
        <w:t xml:space="preserve">2. Betriebsnummer, Name und Anschrift des Lieferanten;</w:t>
      </w:r>
    </w:p>
    <w:p>
      <w:pPr>
        <w:ind w:left="420"/>
      </w:pPr>
      <w:r>
        <w:t xml:space="preserve">3. Name und Anschrift des Empfängers;</w:t>
      </w:r>
    </w:p>
    <w:p>
      <w:pPr>
        <w:ind w:left="420"/>
      </w:pPr>
      <w:r>
        <w:t xml:space="preserve">4. gelieferte Menge;</w:t>
      </w:r>
    </w:p>
    <w:p>
      <w:pPr>
        <w:ind w:left="420"/>
      </w:pPr>
      <w:r>
        <w:t xml:space="preserve">5. Nebenbestimmungen nach § 15 Abs. 1 Satz 4 und § 21 Satz 2 des Forstvermehrungsgutgesetzes;</w:t>
      </w:r>
    </w:p>
    <w:p>
      <w:pPr>
        <w:ind w:left="420"/>
      </w:pPr>
      <w:r>
        <w:t xml:space="preserve">6. bei Saatgut: Name und Anschrift der Saatgutprüfstelle sowie Nummer und Datum der letzten Prüfbescheinigung.</w:t>
      </w:r>
    </w:p>
    <w:p>
      <w:r>
        <w:t xml:space="preserve">(2) Das Etikett muss folgende Angaben enthalten:</w:t>
      </w:r>
    </w:p>
    <w:p>
      <w:pPr>
        <w:ind w:left="420"/>
      </w:pPr>
      <w:r>
        <w:t xml:space="preserve">1. Landescode und Nummer des Stammzertifikates;</w:t>
      </w:r>
    </w:p>
    <w:p>
      <w:pPr>
        <w:ind w:left="420"/>
      </w:pPr>
      <w:r>
        <w:t xml:space="preserve">2. Nummer des Lieferscheins und Nummer der Partie;</w:t>
      </w:r>
    </w:p>
    <w:p>
      <w:pPr>
        <w:ind w:left="420"/>
      </w:pPr>
      <w:r>
        <w:t xml:space="preserve">3. Menge;</w:t>
      </w:r>
    </w:p>
    <w:p>
      <w:pPr>
        <w:ind w:left="420"/>
      </w:pPr>
      <w:r>
        <w:t xml:space="preserve">4. botanische Art sowie gegebenenfalls Unterart, Sorte, Klon, Klonmischung;</w:t>
      </w:r>
    </w:p>
    <w:p>
      <w:pPr>
        <w:ind w:left="420"/>
      </w:pPr>
      <w:r>
        <w:t xml:space="preserve">5. bei Pflanzenteilen: Alter und Art der Pflanzenteile;</w:t>
      </w:r>
    </w:p>
    <w:p>
      <w:pPr>
        <w:ind w:left="420"/>
      </w:pPr>
      <w:r>
        <w:t xml:space="preserve">6. bei Pflanzgut: Alter und Art des Pflanzgutes;</w:t>
      </w:r>
    </w:p>
    <w:p>
      <w:pPr>
        <w:ind w:left="420"/>
      </w:pPr>
      <w:r>
        <w:t xml:space="preserve">7. Herkunftsgebiet im Falle der Kategorien "Quellengesichert" und "Ausgewählt".</w:t>
      </w:r>
    </w:p>
    <w:p>
      <w:r>
        <w:t xml:space="preserve">(3) Die bei Saatgut im Lieferschein erforderlichen zusätzlichen Angaben müssen beinhalten:</w:t>
      </w:r>
    </w:p>
    <w:p>
      <w:pPr>
        <w:ind w:left="420"/>
      </w:pPr>
      <w:r>
        <w:t xml:space="preserve">1. Reinheit: Anteile vom Hundert der Masse an reinen Samen der betreffenden Baumart, Saatgut anderer Baumarten und unschädlichen Verunreinigungen;</w:t>
      </w:r>
    </w:p>
    <w:p>
      <w:pPr>
        <w:ind w:left="420"/>
      </w:pPr>
      <w:r>
        <w:t xml:space="preserve">2. Keimfähigkeit des reinen Samens oder in begründeten Fällen Lebensfähigkeit;</w:t>
      </w:r>
    </w:p>
    <w:p>
      <w:pPr>
        <w:ind w:left="420"/>
      </w:pPr>
      <w:r>
        <w:t xml:space="preserve">3. Tausendkornmasse des reinen Samens und Samenfeuchte, bei der die Tausendkornmasse bestimmt wurde;</w:t>
      </w:r>
    </w:p>
    <w:p>
      <w:pPr>
        <w:ind w:left="420"/>
      </w:pPr>
      <w:r>
        <w:t xml:space="preserve">4. Zahl der keimfähigen Samen oder in begründeten Fällen Zahl der lebensfähigen Samen: Anzahl je Kilogramm reine Samen.</w:t>
      </w:r>
    </w:p>
    <w:p>
      <w:r>
        <w:t xml:space="preserve">(4) Für die Arten Sandbirke und Moorbirke können die Angaben des Absatzes 3 Nr. 1 bis 3 entfallen.</w:t>
      </w:r>
    </w:p>
    <w:p>
      <w:r>
        <w:t xml:space="preserve">(5) Im Falle der Verwendung farbiger Lieferpapiere müssen die Lieferpapiere für die Kategorie "Quellengesichert" gelb, für die Kategorie "Ausgewählt" grün, für die Kategorie "Qualifiziert" rosa und für die Kategorie "Geprüft" blau sein.</w:t>
      </w:r>
    </w:p>
    <w:p>
      <w:r>
        <w:rPr>
          <w:color w:val="555555"/>
          <w:sz w:val="17"/>
        </w:rPr>
        <w:t xml:space="preserve">Zitiervorschlag: § 4 FoVDV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https://recht.nulegal.eu/gesetze/FoVDV/4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