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Amt des Beisitzers ist ein Ehrenamt. In dieses Amt kann nur berufen werden, wer</w:t>
      </w:r>
    </w:p>
    <w:p>
      <w:r>
        <w:t xml:space="preserve">1. Deutscher im Sinn des Art. 116 Abs. 1 des Grundgesetzes ist,</w:t>
      </w:r>
    </w:p>
    <w:p>
      <w:r>
        <w:t xml:space="preserve">2. das 30. Lebensjahr vollendet hat,</w:t>
      </w:r>
    </w:p>
    <w:p>
      <w:r>
        <w:t xml:space="preserve">3. nicht infolge gerichtlicher Anordnung in der Verfügung über sein Vermögen beschränkt ist und</w:t>
      </w:r>
    </w:p>
    <w:p>
      <w:r>
        <w:t xml:space="preserve">4. die Fähigkeit zur Bekleidung öffentlicher Ämter besitzt.</w:t>
      </w:r>
    </w:p>
    <w:p>
      <w:r>
        <w:t xml:space="preserve">[Amtl. Anm.:] BGBl. FN 100-1</w:t>
      </w:r>
    </w:p>
    <w:p>
      <w:r>
        <w:rPr>
          <w:color w:val="555555"/>
          <w:sz w:val="17"/>
        </w:rPr>
        <w:t xml:space="preserve">Zitiervorschlag: Art 30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