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FoMaFüPrV — Prüfungsanforderungen im Prüfungsteil „Fällen und Aufarbeiten bei der hochmechanisierten Holzernte“</w:t>
      </w:r>
    </w:p>
    <w:p>
      <w:r>
        <w:rPr>
          <w:color w:val="555555"/>
          <w:sz w:val="18"/>
        </w:rPr>
        <w:t xml:space="preserve">Forstmaschinenführer-Prüfungsverordnung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Prüfling soll nachweisen, dass er das Fällen und Aufarbeiten von Holz mit Vollerntern unter fachgerechter Nutzung von Mess- und Kontrollsystemen qualitäts- und prozessorientiert sowie wirtschaftlich unter Beachtung des Umweltschutzes, des Arbeits- und Gesundheitsschutzes und geltender waldbaulicher Vorgaben organisieren, durchführen und bewerten sowie die jeweiligen produkt- und verfahrensspezifischen fachlichen Hintergründe aufzeigen kann. Weiterhin soll gezeigt werden, dass Pflege- und Wartungsarbeiten an Vollerntern durchgeführt, beim Maschineneinsatz auftretende technische Probleme analysiert, Defekte behoben oder entsprechende Maßnahmen zu deren Beseitigung eingeleitet werden können.</w:t>
      </w:r>
    </w:p>
    <w:p>
      <w:r>
        <w:t xml:space="preserve">(2) Die Prüfung erstreckt sich auf folgende Inhalte:</w:t>
      </w:r>
    </w:p>
    <w:p>
      <w:pPr>
        <w:ind w:left="420"/>
      </w:pPr>
      <w:r>
        <w:t xml:space="preserve">1. Festlegen verfahrenstechnischer Abläufe,</w:t>
      </w:r>
    </w:p>
    <w:p>
      <w:pPr>
        <w:ind w:left="420"/>
      </w:pPr>
      <w:r>
        <w:t xml:space="preserve">2. Herstellen der Betriebs- und Verkehrssicherheit,</w:t>
      </w:r>
    </w:p>
    <w:p>
      <w:pPr>
        <w:ind w:left="420"/>
      </w:pPr>
      <w:r>
        <w:t xml:space="preserve">3. Führen der Maschinen im Straßenverkehr, Verladen und Entladen,</w:t>
      </w:r>
    </w:p>
    <w:p>
      <w:pPr>
        <w:ind w:left="420"/>
      </w:pPr>
      <w:r>
        <w:t xml:space="preserve">4. Nutzen und Einsetzen von Mess- und Kontrollsystemen,</w:t>
      </w:r>
    </w:p>
    <w:p>
      <w:pPr>
        <w:ind w:left="420"/>
      </w:pPr>
      <w:r>
        <w:t xml:space="preserve">5. Vorbereiten der Maschine für den Einsatz,</w:t>
      </w:r>
    </w:p>
    <w:p>
      <w:pPr>
        <w:ind w:left="420"/>
      </w:pPr>
      <w:r>
        <w:t xml:space="preserve">6. Fällen und Aufarbeiten mit Vollerntern,</w:t>
      </w:r>
    </w:p>
    <w:p>
      <w:pPr>
        <w:ind w:left="420"/>
      </w:pPr>
      <w:r>
        <w:t xml:space="preserve">7. Durchführen von Pflege- und Wartungsarbeiten,</w:t>
      </w:r>
    </w:p>
    <w:p>
      <w:pPr>
        <w:ind w:left="420"/>
      </w:pPr>
      <w:r>
        <w:t xml:space="preserve">8. Erkennen und Beheben von Defekten,</w:t>
      </w:r>
    </w:p>
    <w:p>
      <w:pPr>
        <w:ind w:left="420"/>
      </w:pPr>
      <w:r>
        <w:t xml:space="preserve">9. Analysieren von Fehlern und Einleiten von Reparaturmaßnahmen.</w:t>
      </w:r>
    </w:p>
    <w:p>
      <w:r>
        <w:t xml:space="preserve">(3) Die Prüfung besteht aus einer komplexen Arbeitsaufgabe und einem anschließenden Prüfungsgespräch. Das Prüfungsgespräch erstreckt sich auf den Verlauf und die Ergebnisse der Arbeitsaufgabe sowie auf die in Absatz 2 aufgeführten Inhalte.</w:t>
      </w:r>
    </w:p>
    <w:p>
      <w:r>
        <w:t xml:space="preserve">(4) Die Prüfungszeit beträgt insgesamt drei Stunden, in dieser Zeit soll das Prüfungsgespräch von höchstens 15 Minuten geführt werden.</w:t>
      </w:r>
    </w:p>
    <w:p>
      <w:r>
        <w:rPr>
          <w:color w:val="555555"/>
          <w:sz w:val="17"/>
        </w:rPr>
        <w:t xml:space="preserve">Zitiervorschlag: § 5 FoMaFüPrV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https://recht.nulegal.eu/gesetze/FoMaF%C3%BCPrV/5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FoMaFüPrV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