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FoMaFüPrV — Gliederung der Prüfung</w:t>
      </w:r>
    </w:p>
    <w:p>
      <w:r>
        <w:rPr>
          <w:color w:val="555555"/>
          <w:sz w:val="18"/>
        </w:rPr>
        <w:t xml:space="preserve">Forstmaschinenführer-Prüfungsverordnung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beinhaltet die Prüfungsteile</w:t>
      </w:r>
    </w:p>
    <w:p>
      <w:pPr>
        <w:ind w:left="420"/>
      </w:pPr>
      <w:r>
        <w:t xml:space="preserve">1. Betriebsorganisation und umweltverträglicher Einsatz von Forsttechnik,</w:t>
      </w:r>
    </w:p>
    <w:p>
      <w:pPr>
        <w:ind w:left="420"/>
      </w:pPr>
      <w:r>
        <w:t xml:space="preserve">2. Fällen und Aufarbeiten bei der hochmechanisierten Holzernte,</w:t>
      </w:r>
    </w:p>
    <w:p>
      <w:pPr>
        <w:ind w:left="420"/>
      </w:pPr>
      <w:r>
        <w:t xml:space="preserve">3. Bringung von Holz, sonstige hochmechanisierte Verfahren.</w:t>
      </w:r>
    </w:p>
    <w:p>
      <w:r>
        <w:t xml:space="preserve">(2) Die Prüfung ist nach den §§ 4 bis 6 durchzuführen.</w:t>
      </w:r>
    </w:p>
    <w:p>
      <w:r>
        <w:rPr>
          <w:color w:val="555555"/>
          <w:sz w:val="17"/>
        </w:rPr>
        <w:t xml:space="preserve">Zitiervorschlag: § 3 FoMaFüPrV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https://recht.nulegal.eu/gesetze/FoMaF%C3%BCPrV/3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FoMaFüPrV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