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FoAV (Brandenburg) — Entschädigung für Verdienstausfall</w:t>
      </w:r>
    </w:p>
    <w:p>
      <w:r>
        <w:rPr>
          <w:color w:val="555555"/>
          <w:sz w:val="18"/>
        </w:rPr>
        <w:t xml:space="preserve">Forstausschussverordnung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Ausschussmitglieder können für ihren Verdienstausfall entschädigt werden.</w:t>
      </w:r>
    </w:p>
    <w:p>
      <w:r>
        <w:t xml:space="preserve">(2) Die Höhe der Entschädigung richtet sich nach dem regelmäßigen Bruttoverdienst. Dabei ist höchstens der Satz anzusetzen, der einem Zeugen nach § 22 Satz 1 des Justizvergütungs- und -entschädigungsgesetzes als Höchstbetrag zusteht.</w:t>
      </w:r>
    </w:p>
    <w:p>
      <w:r>
        <w:t xml:space="preserve">(3) Der Verdienstausfall wird für die versäumte Zeit in der regelmäßigen Arbeitszeit berechnet.</w:t>
      </w:r>
    </w:p>
    <w:p>
      <w:r>
        <w:t xml:space="preserve">(4) Der Verdienstausfall wird nur gegen Bescheinigung des Arbeitgebers erstattet. Selbständige und freiberuflich Tätige müssen den Verdienstausfall glaubhaft machen.</w:t>
      </w:r>
    </w:p>
    <w:p>
      <w:r>
        <w:t xml:space="preserve">(5) Angehörige des öffentlichen Dienstes erhalten keine Entschädigung für Verdienstausfall.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FoAV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https://recht.nulegal.eu/gesetze/FoAV/9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