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FoAV (Brandenburg) — Fahrtkostenentschädigung</w:t>
      </w:r>
    </w:p>
    <w:p>
      <w:r>
        <w:rPr>
          <w:color w:val="555555"/>
          <w:sz w:val="18"/>
        </w:rPr>
        <w:t xml:space="preserve">Forstausschussverordnung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Fahrkosten für die zur Sitzung notwendigen Reisen vom Wohnort oder Dienstort zum Ort der Sitzung und zurück werden gemäß den Bestimmungen der §§ 5 und 6 des Bundesreisekostengesetzes erstattet.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8 FoAV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https://recht.nulegal.eu/gesetze/FoAV/8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