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FoAV (Brandenburg) — Sitzung</w:t>
      </w:r>
    </w:p>
    <w:p>
      <w:r>
        <w:rPr>
          <w:color w:val="555555"/>
          <w:sz w:val="18"/>
        </w:rPr>
        <w:t xml:space="preserve">Forstausschussverordnung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Forstausschuss tritt nach Bedarf, mindestens einmal im Jahr, zusammen. Der Ausschuss ist einzuberufen, wenn das für Forsten zuständige Mitglied der Landesregierung oder die Mehrheit der Mitglieder des Forstausschusses dies verlangen.</w:t>
      </w:r>
    </w:p>
    <w:p>
      <w:r>
        <w:t xml:space="preserve">(2) Die Sitzungen werden durch die vorsitzende Person, bei deren Verhinderung durch die Stellvertretung, unter Angabe der Tagesordnung einberufen.</w:t>
      </w:r>
    </w:p>
    <w:p>
      <w:r>
        <w:t xml:space="preserve">(3) Zu den Sitzungen können andere Personen hinzugezogen werden, wenn dies sachdienlich ist.</w:t>
      </w:r>
    </w:p>
    <w:p>
      <w:r>
        <w:t xml:space="preserve">(4) Die Sitzungen sind nicht öffentlich.</w:t>
      </w:r>
    </w:p>
    <w:p>
      <w:r>
        <w:t xml:space="preserve">Einzelnorm</w:t>
      </w:r>
    </w:p>
    <w:p>
      <w:r>
        <w:rPr>
          <w:color w:val="555555"/>
          <w:sz w:val="17"/>
        </w:rPr>
        <w:t xml:space="preserve">Zitiervorschlag: § 4 FoAV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https://recht.nulegal.eu/gesetze/FoAV/4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