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FoAV (Brandenburg) — Geltendmachung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Anträge auf Aufwandsentschädigung sind schriftlich oder elektronisch an das für Forsten zuständige Ministerium zu richten.</w:t>
      </w:r>
    </w:p>
    <w:p>
      <w:r>
        <w:t xml:space="preserve">(2) Auf Antrag wird zu Jahresbeginn eine Bescheinigung für Einkommensteuerzwecke über die im vorhergehenden Jahr gezahlten Entschädigungen ausgestellt.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10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