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FluthilfeMedErl</w:t>
      </w:r>
    </w:p>
    <w:p>
      <w:r>
        <w:rPr>
          <w:color w:val="555555"/>
          <w:sz w:val="18"/>
        </w:rPr>
        <w:t xml:space="preserve">Gemeinsamer Erlass des Bundesministers des Innern und des Bundesministers der Verteidigung über die Stiftung der Einsatzmedaille "Fluthilfe 2002"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des Innern Der Bundesminister der Verteidigung</w:t>
      </w:r>
    </w:p>
    <w:p>
      <w:r>
        <w:rPr>
          <w:color w:val="555555"/>
          <w:sz w:val="17"/>
        </w:rPr>
        <w:t xml:space="preserve">Zitiervorschlag: Schlussformel FluthilfeMedErl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https://recht.nulegal.eu/gesetze/FluthilfeMedErl/schlussformel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FluthilfeMedErl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