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FlusAAGV — (zu § 1 Absatz 1b)</w:t>
      </w:r>
    </w:p>
    <w:p>
      <w:r>
        <w:rPr>
          <w:color w:val="555555"/>
          <w:sz w:val="18"/>
        </w:rPr>
        <w:t xml:space="preserve">FS-An- und Abflug-Kostenverordnung</w:t>
      </w:r>
    </w:p>
    <w:p>
      <w:r>
        <w:rPr>
          <w:color w:val="555555"/>
          <w:sz w:val="18"/>
        </w:rPr>
        <w:t xml:space="preserve">Stand: 03.01.2026 (konsolidierte Textfassung, kein amtliches Inkrafttretensdatum)</w:t>
      </w:r>
    </w:p>
    <w:p>
      <w:r>
        <w:t xml:space="preserve">(Fundstelle: BGBl. I 2021, S. 3569; bzgl. der einzelnen Änderungen vgl. Fußnote)</w:t>
      </w:r>
    </w:p>
    <w:p>
      <w:pPr>
        <w:ind w:left="420"/>
      </w:pPr>
      <w:r>
        <w:t xml:space="preserve">1. Flugplätze, an denen Flugverkehrskontrolldienst notwendig ist:AugsburgBerlin BrandenburgBraunschweig-WolfsburgBremenDortmundDresdenDüsseldorfErfurt-WeimarFrankfurt-HahnFrankfurt MainFriedrichshafenHamburgHamburg-FinkenwerderHannoverHeringsdorfHof-PlauenKarlsruhe/Baden-BadenKassel-CaldenKöln/BonnLahrLeipzig/HalleLübeck-BlankenseeMannheim CityMemmingenMönchengladbachMünchenMünster/OsnabrückNiederrheinNürnbergOberpfaffenhofenPaderborn/LippstadtSaarbrückenStuttgartSylt</w:t>
      </w:r>
    </w:p>
    <w:p>
      <w:pPr>
        <w:ind w:left="420"/>
      </w:pPr>
      <w:r>
        <w:t xml:space="preserve">2. Flugplätze, an denen Flugplatz-Fluginformationsdienst notwendig ist:Allendorf/EderBamberg-BreitenauBautzenBayreuthCoburg-BrandensteinsebeneDonaueschingen-VillingenDonauwörth HELEggenfeldenEmdenFrankfurt-EgelsbachGiebelstadtHassfurt-SchweinfurtKiel-HoltenauLeipzig-Altenburg AirportMagdeburg/CityMagdeburg/CochstedtMengen-HohentengenNeubrandenburgSchönhagenSchwäbisch HallSiegerlandSpeyerStraubingStrausbergWilhelmshaven Jadeweser AirportZweibrücken</w:t>
      </w:r>
    </w:p>
    <w:p>
      <w:r>
        <w:rPr>
          <w:color w:val="555555"/>
          <w:sz w:val="17"/>
        </w:rPr>
        <w:t xml:space="preserve">Zitiervorschlag: Anlage FlusAAGV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https://recht.nulegal.eu/gesetze/FlusAAGV/anlage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