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FlusAAGV</w:t>
      </w:r>
    </w:p>
    <w:p>
      <w:r>
        <w:rPr>
          <w:color w:val="555555"/>
          <w:sz w:val="18"/>
        </w:rPr>
        <w:t xml:space="preserve">FS-An- und Abflug-Kostenverordnung</w:t>
      </w:r>
    </w:p>
    <w:p>
      <w:r>
        <w:rPr>
          <w:color w:val="555555"/>
          <w:sz w:val="18"/>
        </w:rPr>
        <w:t xml:space="preserve">Stand: 03.01.2026 (konsolidierte Textfassung, kein amtliches Inkrafttretensdatum)</w:t>
      </w:r>
    </w:p>
    <w:p>
      <w:r>
        <w:t xml:space="preserve">(1) Der Gebührensatz für eine Inanspruchnahme durch ein Luftfahrzeug im Gebührenbereich 1 beträgt ab 1. Januar 2026 365,18 Euro. Die Berechnung des Gebührensatzes für die Flughäfen des Gebührenbereichs 1 sowie der daraus resultierenden Gebühr richtet sich nach der Durchführungsverordnung (EU) 2019/317 der Kommission vom 11. Februar 2019 zur Festlegung eines Leistungssystems und einer Gebührenregelung für den einheitlichen europäischen Luftraum und zur Aufhebung der Durchführungsverordnungen (EU) Nr. 390/2013 und (EU) Nr. 391/2013 (ABl. L 56 vom 25.2.2019, S. 1).</w:t>
      </w:r>
    </w:p>
    <w:p>
      <w:r>
        <w:t xml:space="preserve">(2) Der Gebührensatz für eine Inanspruchnahme durch ein Luftfahrzeug im Gebührenbereich 2 beträgt ab 1. Januar 2026 365,18 Euro. Zur Ermittlung des Gebührensatzes wird die algebraische Differenz aus den durch das Bundesaufsichtsamt für Flugsicherung anerkannten geplanten Kosten für die Flugsicherung an den Flugplätzen des Gebührenbereichs 2 für das betreffende Kalenderjahr einerseits und den finanziellen Leistungen des Bundes zur Unterstützung der Erbringung von gebührenfinanzierten Flugsicherungsleistungen an den Flugplätzen des Gebührenbereichs 2 für das betreffende Kalenderjahr andererseits durch die gemäß Anhang VIII Nummer 2 der Durchführungsverordnung (EU) 2019/317 berechnete voraussichtliche Gesamtzahl der An- und Abflugdiensteinheiten für das betreffende Kalenderjahr geteilt. Die Gebühr für die einzelne Inanspruchnahme entspricht dem Produkt aus dem Gebührensatz nach Satz 1 und der An- und Abflugdiensteinheit gemäß Anhang VIII Nummer 2 der Durchführungsverordnung (EU) 2019/317 für diese Inanspruchnahme.</w:t>
      </w:r>
    </w:p>
    <w:p>
      <w:r>
        <w:rPr>
          <w:color w:val="555555"/>
          <w:sz w:val="17"/>
        </w:rPr>
        <w:t xml:space="preserve">Zitiervorschlag: § 2 FlusAAGV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https://recht.nulegal.eu/gesetze/FlusAAGV/2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