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Für das Flurbereinigungsverfahren im Falle des § 87 gelten folgende Sondervorschriften:</w:t>
      </w:r>
    </w:p>
    <w:p>
      <w:pPr>
        <w:ind w:left="420"/>
      </w:pPr>
      <w:r>
        <w:t xml:space="preserve">1. In dem Flurbereinigungsbeschluß (§ 4) und bei der Aufklärung der Grundstückseigentümer (§ 5 Abs. 1) ist auf den besonderen Zweck des Verfahrens hinzuweisen. Die Voraussetzungen des § 1 brauchen nicht vorzuliegen.</w:t>
      </w:r>
    </w:p>
    <w:p>
      <w:pPr>
        <w:ind w:left="420"/>
      </w:pPr>
      <w:r>
        <w:t xml:space="preserve">2. Der Träger des Unternehmens ist Nebenbeteiligter (§ 10 Nr. 2).</w:t>
      </w:r>
    </w:p>
    <w:p>
      <w:pPr>
        <w:ind w:left="420"/>
      </w:pPr>
      <w:r>
        <w:t xml:space="preserve">3. Auf Antrag der für das Unternehmen zuständigen Behörde kann die Flurbereinigungsbehörde eine vorläufige Anordnung gemäß § 36 erlassen. Die Anordnung kann mit Auflagen verbunden oder von Bedingungen, insbesondere von der Leistung einer Sicherheit, abhängig gemacht werden. Der Träger des Unternehmens hat für die den Beteiligten infolge der vorläufigen Anordnung entstandenen Nachteile Entschädigung in Geld zu leisten; dies gilt nicht, soweit die entstandenen Nachteile durch die vorläufige Bereitstellung von Ersatzflächen ausgeglichen werden. Die Entschädigung ist in der von der Flurbereinigungsbehörde festgesetzten Höhe zu Händen der Teilnehmergemeinschaft zu zahlen.</w:t>
      </w:r>
    </w:p>
    <w:p>
      <w:pPr>
        <w:ind w:left="420"/>
      </w:pPr>
      <w:r>
        <w:t xml:space="preserve">4. Die für das Unternehmen benötigten Flächen sind von den Teilnehmern nach dem Verhältnis des Wertes ihrer alten Grundstücke zu dem Wert aller Grundstücke des Flurbereinigungsgebietes aufzubringen; § 45 findet insoweit keine Anwendung. Zu der Aufbringung sind landwirtschaftliche oder gärtnerische Betriebe nur insoweit heranzuziehen, als ihre wirtschaftliche Fortführung nicht gefährdet wird. Die Flächen werden durch den Flurbereinigungsplan dem Träger des Unternehmens zu Eigentum zugeteilt. Für die von einem Teilnehmer aufgebrachte Fläche hat ihm der Träger des Unternehmens Geldentschädigung zu leisten.</w:t>
      </w:r>
    </w:p>
    <w:p>
      <w:pPr>
        <w:ind w:left="420"/>
      </w:pPr>
      <w:r>
        <w:t xml:space="preserve">5. Der Träger des Unternehmens hat Nachteile, die Beteiligten durch das Unternehmen entstehen, zu beheben und, soweit dies nicht möglich ist oder nach dem Ermessen der Flurbereinigungsbehörde nicht zweckmäßig erscheint, für sie Geldentschädigung zu leisten.</w:t>
      </w:r>
    </w:p>
    <w:p>
      <w:pPr>
        <w:ind w:left="420"/>
      </w:pPr>
      <w:r>
        <w:t xml:space="preserve">6. Die vom Träger des Unternehmens zur Behebung von Nachteilen nach Nummer 5 zu erbringenden Leistungen und die Geldentschädigungen nach den Nummern 3 bis 5 richten sich nach dem für das Unternehmen geltenden Gesetz. Sie werden nach Anhörung des Trägers des Unternehmens von der Flurbereinigungsbehörde festgesetzt. Die Geldentschädigungen sind zu Händen der Teilnehmergemeinschaft zu zahlen und können gegen Beiträge (§ 19) verrechnet werden. Eine Verrechnung von Geldentschädigungen nach Nummer 5 findet nur in dem Umfange statt, in dem sie nicht zur Behebung der den Teilnehmern durch das Unternehmen entstandenen Nachteile verwendet worden sind. Der Träger des Unternehmens hat auf die von ihm zu zahlenden Geldentschädigungen in der von der Flurbereinigungsbehörde festgesetzten Höhe zu Händen der Teilnehmergemeinschaft Vorschüsse zu leisten.</w:t>
      </w:r>
    </w:p>
    <w:p>
      <w:pPr>
        <w:ind w:left="420"/>
      </w:pPr>
      <w:r>
        <w:t xml:space="preserve">7. Wegen der Höhe der Geldentschädigungen steht nur der Rechtsweg vor den ordentlichen Gerichten nach dem für das Unternehmen geltenden Gesetz offen. Der Anspruch auf die Geldentschädigung für die von einem Teilnehmer aufgebrachte Fläche kann gerichtlich erst geltend gemacht werden, wenn die Landabfindungen aller Teilnehmer unanfechtbar feststehen. Die Frist für eine gerichtliche Geltendmachung des in Satz 2 bezeichneten Anspruchs beginnt erst in dem Zeitpunkt, in dem die Flurbereinigungsbehörde dem Entschädigungsberechtigten, dem der Rechtsweg insoweit noch offensteht, mitgeteilt hat, daß die Landabfindungen aller Teilnehmer unanfechtbar sind.</w:t>
      </w:r>
    </w:p>
    <w:p>
      <w:pPr>
        <w:ind w:left="420"/>
      </w:pPr>
      <w:r>
        <w:t xml:space="preserve">8. Der Träger des Unternehmens hat an die Teilnehmergemeinschaft den Anteil an den Ausführungskosten (§ 105) zu zahlen, der durch Bereitstellung der zugeteilten Flächen und Ausführung der durch das Unternehmen nötig gewordenen gemeinschaftlichen Anlagen verursacht ist. Die obere Flurbereinigungsbehörde setzt den Anteil nach Anhörung des Trägers des Unternehmens fest. Dem Träger des Unternehmens kann auferlegt werden, Vorschüsse an die Teilnehmergemeinschaft zu zahlen. Sie werden von der Flurbereinigungsbehörde nach Anhörung des Trägers des Unternehmens festgesetzt.</w:t>
      </w:r>
    </w:p>
    <w:p>
      <w:pPr>
        <w:ind w:left="420"/>
      </w:pPr>
      <w:r>
        <w:t xml:space="preserve">9. Der Träger des Unternehmens hat den von ihm verursachten Anteil an den Verfahrenskosten zu zahlen. Der Anteil wird von der oberen Flurbereinigungsbehörde nach Anhörung des Trägers des Unternehmens festgesetzt.</w:t>
      </w:r>
    </w:p>
    <w:p>
      <w:pPr>
        <w:ind w:left="420"/>
      </w:pPr>
      <w:r>
        <w:t xml:space="preserve">10. Das vereinfachte Flurbereinigungsverfahren (§ 86) und das beschleunigte Zusammenlegungsverfahren (§§ 91 bis 103) sind nicht anzuwenden.</w:t>
      </w:r>
    </w:p>
    <w:p>
      <w:r>
        <w:rPr>
          <w:color w:val="555555"/>
          <w:sz w:val="17"/>
        </w:rPr>
        <w:t xml:space="preserve">Zitiervorschlag: § 88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