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26e FlurbG</w:t>
      </w:r>
    </w:p>
    <w:p>
      <w:r>
        <w:rPr>
          <w:color w:val="555555"/>
          <w:sz w:val="18"/>
        </w:rPr>
        <w:t xml:space="preserve">Flurbereinigungsgesetz</w:t>
      </w:r>
    </w:p>
    <w:p>
      <w:r>
        <w:rPr>
          <w:color w:val="555555"/>
          <w:sz w:val="18"/>
        </w:rPr>
        <w:t xml:space="preserve">Stand: 10.06.2019 (konsolidierte Textfassung, kein amtliches Inkrafttretensdatum)</w:t>
      </w:r>
    </w:p>
    <w:p>
      <w:r>
        <w:t xml:space="preserve">(1) Mehrere Verbände können sich zur Erfüllung der ihnen nach den §§ 26a bis 26c obliegenden Aufgaben zu einem Gesamtverband zusammenschließen. Der Gesamtverband tritt nach Maßgabe seiner Satzung an die Stelle der einzelnen Verbände. Er entsteht mit der öffentlichen Bekanntmachung der Satzung durch die für die Flurbereinigung zuständige oberste Landesbehörde und ist eine Körperschaft des öffentlichen Rechts.</w:t>
      </w:r>
    </w:p>
    <w:p>
      <w:r>
        <w:t xml:space="preserve">(2) Die Satzung des Gesamtverbandes wird von der Mitgliederversammlung mit der Mehrheit der abgegebenen Stimmen beschlossen.</w:t>
      </w:r>
    </w:p>
    <w:p>
      <w:r>
        <w:t xml:space="preserve">(3) Der Zusammenschluß und die Satzung bedürfen der Genehmigung der für die Flurbereinigung zuständigen obersten Landesbehörde.</w:t>
      </w:r>
    </w:p>
    <w:p>
      <w:r>
        <w:t xml:space="preserve">(4) Kommt eine Satzung durch Beschluß nach Absatz 2 nicht zustande, so stellt die für die Flurbereinigung zuständige oberste Landesbehörde die Satzung auf und setzt sie fest.</w:t>
      </w:r>
    </w:p>
    <w:p>
      <w:r>
        <w:t xml:space="preserve">(5) § 26a Abs. 5 Satz 1 zweiter Halbsatz gilt entsprechend mit der Maßgabe, daß an die Stelle der oberen Flurbereinigungsbehörde die für die Flurbereinigung zuständige oberste Landesbehörde tritt.</w:t>
      </w:r>
    </w:p>
    <w:p>
      <w:r>
        <w:t xml:space="preserve">(6) Der Gesamtverband hat einen Vorstand, der in der Mitgliederversammlung mit der Mehrheit der abgegebenen Stimmen gewählt wird. Die Zahl der Vorstandsmitglieder wird durch die für die Flurbereinigung zuständige oberste Landesbehörde bestimmt. Kommt eine Wahl nicht zustande und verspricht ein neuer Wahltermin keinen Erfolg, so kann die für die Flurbereinigung zuständige oberste Landesbehörde Mitglieder des Vorstandes nach Anhörung der landwirtschaftlichen Berufsvertretung bestellen.</w:t>
      </w:r>
    </w:p>
    <w:p>
      <w:r>
        <w:t xml:space="preserve">(7) Der Gesamtverband untersteht der Aufsicht der für die Flurbereinigung zuständigen obersten Landesbehörde. § 17 gilt im übrigen entsprechend.</w:t>
      </w:r>
    </w:p>
    <w:p>
      <w:r>
        <w:rPr>
          <w:color w:val="555555"/>
          <w:sz w:val="17"/>
        </w:rPr>
        <w:t xml:space="preserve">Zitiervorschlag: § 26e FlurbG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https://recht.nulegal.eu/gesetze/FlurbG/26e</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