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Flurbereinigung wird in einem behördlich geleiteten Verfahren innerhalb eines bestimmten Gebietes (Flurbereinigungsgebiet) unter Mitwirkung der Gesamtheit der beteiligten Grundeigentümer und der Träger öffentlicher Belange sowie der landwirtschaftlichen Berufsvertretung (§ 109) durchgeführt.</w:t>
      </w:r>
    </w:p>
    <w:p>
      <w:r>
        <w:t xml:space="preserve">(2) Die Durchführung der Flurbereinigung ist von den Ländern als eine besonders vordringliche Maßnahme zu betreiben. Sie bestimmen, welche Fachbehörden Flurbereinigungsbehörden und obere Flurbereinigungsbehörden sind und setzen ihre Dienstbezirke fest.</w:t>
      </w:r>
    </w:p>
    <w:p>
      <w:r>
        <w:t xml:space="preserve">(3) Die Länder können Befugnisse, die nach diesem Gesetz der für die Flurbereinigung zuständigen obersten Landesbehörde zustehen, der oberen Flurbereinigungsbehörde übertragen. Sie können ferner Befugnisse, die nach diesem Gesetz der oberen Flurbereinigungsbehörde zustehen, der Flurbereinigungsbehörde übertragen; dies gilt nicht für die Befugnisse nach § 41 Abs. 3 und § 58 Abs. 3.</w:t>
      </w:r>
    </w:p>
    <w:p>
      <w:r>
        <w:t xml:space="preserve">(4) Die Länder können Aufgaben und Befugnisse, die nach diesem Gesetz der Flurbereinigungsbehörde zustehen, auf die obere Flurbereinigungsbehörde übertragen.</w:t>
      </w:r>
    </w:p>
    <w:p>
      <w:r>
        <w:rPr>
          <w:color w:val="555555"/>
          <w:sz w:val="17"/>
        </w:rPr>
        <w:t xml:space="preserve">Zitiervorschlag: § 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