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Teilnehmergemeinschaft kann die Teilnehmer nur zu Beiträgen in Geld (Geldbeiträge) oder in Sachen, Werken, Diensten oder in anderen Leistungen (Sachbeiträge) heranziehen, soweit die Aufwendungen (§ 105) dem Interesse der Teilnehmer dienen. Die Beiträge sind von den Teilnehmern nach dem Verhältnis des Wertes ihrer neuen Grundstücke zu leisten, soweit nicht im Flurbereinigungsplan anderes festgesetzt wird. Solange der Maßstab für die Beitragspflicht noch nicht feststeht, bestimmt die Flurbereinigungsbehörde einen vorläufigen Beitragsmaßstab, nach dem Vorschüsse zu erheben sind.</w:t>
      </w:r>
    </w:p>
    <w:p>
      <w:r>
        <w:t xml:space="preserve">(2) Für solche Teile des Flurbereinigungsgebietes, bei denen zur Ausführung besonderer Anlagen außergewöhnlich hohe Aufwendungen erforderlich sind, kann die Flurbereinigungsbehörde die Beiträge der Teilnehmer entsprechend den Mehrkosten erhöhen.</w:t>
      </w:r>
    </w:p>
    <w:p>
      <w:r>
        <w:t xml:space="preserve">(3) Die Flurbereinigungsbehörde kann zur Vermeidung offensichtlicher und unbilliger Härten einzelne Teilnehmer ausnahmsweise von der Aufbringung der Beiträge ganz oder teilweise zu Lasten der übrigen Teilnehmer befreien.</w:t>
      </w:r>
    </w:p>
    <w:p>
      <w:r>
        <w:rPr>
          <w:color w:val="555555"/>
          <w:sz w:val="17"/>
        </w:rPr>
        <w:t xml:space="preserve">Zitiervorschlag: § 19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