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Teilnehmergemeinschaft nimmt die gemeinschaftlichen Angelegenheiten der Teilnehmer wahr. Sie hat insbesondere die gemeinschaftlichen Anlagen herzustellen und zu unterhalten (§ 42) und die erforderlichen Bodenverbesserungen auszuführen, soweit nicht der Flurbereinigungsplan (§ 58) anderes bestimmt oder die Ausführung und Unterhaltung einzelnen Beteiligten oder einem Wasser- und Bodenverband überlassen werden. Sie hat ferner die im Verfahren festgesetzten Zahlungen zu leisten und zu fordern sowie die übrigen nicht der Flurbereinigungsbehörde obliegenden Aufgaben einschließlich der zur Durchführung der Flurbereinigung erforderlichen Vorarbeiten zu erfüllen. Sie kann mit den Vorarbeiten geeignete Stellen oder sachkundige Personen beauftragen.</w:t>
      </w:r>
    </w:p>
    <w:p>
      <w:r>
        <w:t xml:space="preserve">(2) Die Länder können weitere Aufgaben und Befugnisse, die nach diesem Gesetz der Flurbereinigungsbehörde zustehen, der Teilnehmergemeinschaft übertragen.</w:t>
      </w:r>
    </w:p>
    <w:p>
      <w:r>
        <w:t xml:space="preserve">(3) Die Teilnehmergemeinschaft kann ihre Angelegenheiten, insbesondere die Befugnisse der Versammlung der Teilnehmer und das Verfahren bei den Wahlen, durch Satzung regeln. Die Satzung wird von den in der Versammlung anwesenden Teilnehmern mit der Mehrheit der abgegebenen Stimmen beschlossen. Die Satzung bedarf der Genehmigung der Flurbereinigungsbehörde.</w:t>
      </w:r>
    </w:p>
    <w:p>
      <w:r>
        <w:rPr>
          <w:color w:val="555555"/>
          <w:sz w:val="17"/>
        </w:rPr>
        <w:t xml:space="preserve">Zitiervorschlag: § 18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