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Flurbereinigungsbehörde schließt das Verfahren durch die Feststellung (Schlußfeststellung) ab, daß die Ausführung nach dem Flurbereinigungsplan bewirkt ist und daß den Beteiligten keine Ansprüche mehr zustehen, die im Flurbereinigungsverfahren hätten berücksichtigt werden müssen; sie stellt fest, ob die Aufgaben der Teilnehmergemeinschaft abgeschlossen sind. Die Schlußfeststellung ist öffentlich bekanntzumachen. Gegen die Schlußfeststellung steht auch dem Vorstand der Teilnehmergemeinschaft der Widerspruch an die obere Flurbereinigungsbehörde zu.</w:t>
      </w:r>
    </w:p>
    <w:p>
      <w:r>
        <w:t xml:space="preserve">(2) Die Schlußfeststellung ist der Teilnehmergemeinschaft zuzustellen, nachdem sie unanfechtbar geworden ist und nachdem über Anträge auf Wiederaufnahme des Verfahrens, die bis zum Ablauf der Frist für Widersprüche gegen die Schlußfeststellung gestellt worden sind, entschieden ist.</w:t>
      </w:r>
    </w:p>
    <w:p>
      <w:r>
        <w:t xml:space="preserve">(3) Mit der Zustellung an die Teilnehmergemeinschaft ist das Flurbereinigungsverfahren beendet. Die beteiligten Behörden sollen eine Abschrift der Schlußfeststellung erhalten.</w:t>
      </w:r>
    </w:p>
    <w:p>
      <w:r>
        <w:t xml:space="preserve">(4) Die Teilnehmergemeinschaft erlischt, wenn ihre Aufgaben in der Schlußfeststellung für abgeschlossen erklärt sind.</w:t>
      </w:r>
    </w:p>
    <w:p>
      <w:r>
        <w:rPr>
          <w:color w:val="555555"/>
          <w:sz w:val="17"/>
        </w:rPr>
        <w:t xml:space="preserve">Zitiervorschlag: § 149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