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 FluggastrechteVO — Verspätung</w:t>
      </w:r>
    </w:p>
    <w:p>
      <w:r>
        <w:rPr>
          <w:color w:val="555555"/>
          <w:sz w:val="18"/>
        </w:rPr>
        <w:t xml:space="preserve">FluggastrechteVO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Ist für ein ausführendes Luftfahrtunternehmen nach vernünftigem Ermessen absehbar, dass sich der Abflug</w:t>
      </w:r>
    </w:p>
    <w:p>
      <w:r>
        <w:t xml:space="preserve">a) bei allen Flügen über eine Entfernung von 1 500 km oder weniger um zwei Stunden oder mehr oder</w:t>
      </w:r>
    </w:p>
    <w:p>
      <w:r>
        <w:t xml:space="preserve">b) bei allen innergemeinschaftlichen Flügen über eine Entfernung von mehr als 1 500 km und bei allen anderen Flügen über eine Entfernung zwischen 1 500 km und 3 500 km um drei Stunden oder mehr oder</w:t>
      </w:r>
    </w:p>
    <w:p>
      <w:r>
        <w:t xml:space="preserve">c) bei allen nicht unter Buchstabe a) oder b) fallenden Flügen um vier Stunden oder mehr gegenüber der planmäßigen Abflugzeit verzögert, so werden den Fluggästen vom ausführenden Luftfahrtunternehmen</w:t>
      </w:r>
    </w:p>
    <w:p>
      <w:r>
        <w:t xml:space="preserve">i) die Unterstützungsleistungen gemäß Artikel 9 Absatz 1 Buchstabe a) und Absatz 2 angeboten,</w:t>
      </w:r>
    </w:p>
    <w:p>
      <w:r>
        <w:t xml:space="preserve">ii) wenn die nach vernünftigem Ermessen zu erwartende Abflugzeit erst am Tag nach der zuvor angekündigten Abflugzeit liegt, die Unterstützungsleistungen gemäß Artikel 9 Absatz 1 Buchstaben b) und c) angeboten und,</w:t>
      </w:r>
    </w:p>
    <w:p>
      <w:r>
        <w:t xml:space="preserve">iii) wenn die Verspätung mindestens fünf Stunden beträgt, die Unterstützungsleistungen gemäß Artikel 8 Absatz 1 Buchstabe a) angeboten.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6 FluggastrechteVO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Dieses Dokument: https://recht.nulegal.eu/gesetze/FluggastrechteVO/6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