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 FluggastrechteVO — Annullierung</w:t>
      </w:r>
    </w:p>
    <w:p>
      <w:r>
        <w:rPr>
          <w:color w:val="555555"/>
          <w:sz w:val="18"/>
        </w:rPr>
        <w:t xml:space="preserve">FluggastrechteVO</w:t>
      </w:r>
    </w:p>
    <w:p>
      <w:r>
        <w:rPr>
          <w:color w:val="555555"/>
          <w:sz w:val="18"/>
        </w:rPr>
        <w:t xml:space="preserve">Stand: 22.07.2026 (konsolidierte Textfassung, kein amtliches Inkrafttretensdatum)</w:t>
      </w:r>
    </w:p>
    <w:p>
      <w:r>
        <w:t xml:space="preserve">(1) Bei Annullierung eines Fluges werden den betroffenen Fluggästen</w:t>
      </w:r>
    </w:p>
    <w:p>
      <w:r>
        <w:t xml:space="preserve">a) vom ausführenden Luftfahrtunternehmen Unterstützungsleistungen gemäß Artikel 8 angeboten,</w:t>
      </w:r>
    </w:p>
    <w:p>
      <w:r>
        <w:t xml:space="preserve">b) vom ausführenden Luftfahrtunternehmen Unterstützungsleistungen gemäß Artikel 9 Absatz 1 Buchstabe a) und Absatz 2 angeboten und im Fall einer anderweitigen Beförderung, wenn die nach vernünftigem Ermessen zu erwartende Abflugzeit des neuen Fluges erst am Tag nach der planmäßigen Abflugzeit des annullierten Fluges liegt, Unterstützungsleistungen gemäß Artikel 9 Absatz 1 Buchstaben b) und c) angeboten und</w:t>
      </w:r>
    </w:p>
    <w:p>
      <w:r>
        <w:t xml:space="preserve">c) vom ausführenden Luftfahrtunternehmen ein Anspruch auf Ausgleichsleistungen gemäß Artikel 7 eingeräumt, es sei denn,</w:t>
      </w:r>
    </w:p>
    <w:p>
      <w:r>
        <w:t xml:space="preserve">i) sie werden über die Annullierung mindestens zwei Wochen vor der planmäßigen Abflugzeit unterrichtet, oder</w:t>
      </w:r>
    </w:p>
    <w:p>
      <w:r>
        <w:t xml:space="preserve">ii) sie werden über die Annullierung in einem Zeitraum zwischen zwei Wochen und sieben Tagen vor der planmäßigen Abflugzeit unterrichtet und erhalten ein Angebot zur anderweitigen Beförderung, das es ihnen ermöglicht, nicht mehr als zwei Stunden vor der planmäßigen Abflugzeit abzufliegen und ihr Endziel höchstens vier Stunden nach der planmäßigen Ankunftszeit zu erreichen, oder</w:t>
      </w:r>
    </w:p>
    <w:p>
      <w:r>
        <w:t xml:space="preserve">iii) sie werden über die Annullierung weniger als sieben Tage vor der planmäßigen Abflugzeit unterrichtet und erhalten ein Angebot zur anderweitigen Beförderung, das es ihnen ermöglicht, nicht mehr als eine Stunde vor der planmäßigen Abflugzeit abzufliegen und ihr Endziel höchstens zwei Stunden nach der planmäßigen Ankunftszeit zu erreichen.</w:t>
      </w:r>
    </w:p>
    <w:p>
      <w:r>
        <w:t xml:space="preserve">(2) Wenn die Fluggäste über die Annullierung unterrichtet werden, erhalten sie Angaben zu einer möglichen anderweitigen Beförderung.</w:t>
      </w:r>
    </w:p>
    <w:p>
      <w:r>
        <w:t xml:space="preserve">(3) Ein ausführendes Luftfahrtunternehmen ist nicht verpflichtet, Ausgleichszahlungen gemäß Artikel 7 zu leisten, wenn es nachweisen kann, dass die Annullierung auf außergewöhnliche Umstände zurückgeht, die sich auch dann nicht hätten vermeiden lassen, wenn alle zumutbaren Maßnahmen ergriffen worden wären.</w:t>
      </w:r>
    </w:p>
    <w:p>
      <w:r>
        <w:t xml:space="preserve">(4) Die Beweislast dafür, ob und wann der Fluggast über die Annullierung des Fluges unterrichtet wurde, trägt das ausführende Luftfahrtunternehmen.</w:t>
      </w:r>
    </w:p>
    <w:p>
      <w:r>
        <w:rPr>
          <w:color w:val="555555"/>
          <w:sz w:val="17"/>
        </w:rPr>
        <w:t xml:space="preserve">Zitiervorschlag: Art 5 FluggastrechteVO</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https://recht.nulegal.eu/gesetze/FluggastrechteVO/5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