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FluggastrechteVO — Verpflichtung zur Information der Fluggäste über ihre Rechte</w:t>
      </w:r>
    </w:p>
    <w:p>
      <w:r>
        <w:rPr>
          <w:color w:val="555555"/>
          <w:sz w:val="18"/>
        </w:rPr>
        <w:t xml:space="preserve">FluggastrechteVO</w:t>
      </w:r>
    </w:p>
    <w:p>
      <w:r>
        <w:rPr>
          <w:color w:val="555555"/>
          <w:sz w:val="18"/>
        </w:rPr>
        <w:t xml:space="preserve">Stand: 22.07.2026 (konsolidierte Textfassung, kein amtliches Inkrafttretensdatum)</w:t>
      </w:r>
    </w:p>
    <w:p>
      <w:r>
        <w:t xml:space="preserve">(1) Das ausführende Luftfahrtunternehmen stellt sicher, dass bei der Abfertigung ein klar lesbarer Hinweis mit folgendem Wortlaut für die Fluggäste deutlich sichtbar angebracht wird: „Wenn Ihnen die Beförderung verweigert wird oder wenn Ihr Flug annulliert wird oder um mindestens zwei Stunden verspätet ist, verlangen Sie am Abfertigungsschalter oder am Flugsteig schriftliche Auskunft über ihre Rechte, insbesondere über Ausgleichs- und Unterstützungsleistungen.“</w:t>
      </w:r>
    </w:p>
    <w:p>
      <w:r>
        <w:t xml:space="preserve">(2) Ein ausführendes Luftfahrtunternehmen, das Fluggästen die Beförderung verweigert oder einen Flug annulliert, stellt jedem betroffenen Fluggast einen schriftlichen Hinweis zur Verfügung, in dem die Regeln für Ausgleichs- und Unterstützungsleistungen gemäß dieser Verordnung dargelegt werden. Ferner wird allen von einer Verspätung um mindestens zwei Stunden betroffenen Fluggästen ein entsprechender Hinweis zur Verfügung gestellt. Die für die Kontaktaufnahme notwendigen Angaben zu der benannten einzelstaatlichen Stelle nach Artikel 16 werden dem Fluggast ebenfalls in schriftlicher Form zur Verfügung gestellt.</w:t>
      </w:r>
    </w:p>
    <w:p>
      <w:r>
        <w:t xml:space="preserve">(3) Bei blinden oder sehbehinderten Personen sind die Bestimmungen dieses Artikels durch den Einsatz geeigneter alternativer Mittel anzuwenden.</w:t>
      </w:r>
    </w:p>
    <w:p>
      <w:r>
        <w:rPr>
          <w:color w:val="555555"/>
          <w:sz w:val="17"/>
        </w:rPr>
        <w:t xml:space="preserve">Zitiervorschlag: Art 14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