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FlugfunkV 2008 — Übergangsbestimmungen</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Die nach dem 30. April 1955, jedoch vor dem 16. Mai 1968 von der Deutschen Bundespost ausgestellten Flugfunkzeugnisse sowie die von der Bundesanstalt für Flugsicherung erteilten Zulassungsscheine für den Sprechfunkdienst werden auf Antrag in neue Flugfunkzeugnisse nach § 2 umgetauscht. Hierbei entsprechen</w:t>
      </w:r>
    </w:p>
    <w:p>
      <w:pPr>
        <w:ind w:left="420"/>
      </w:pPr>
      <w:r>
        <w:t xml:space="preserve">1. das Beschränkt Gültige Flugfunksprechzeugnis dem Beschränkt Gültigen Sprechfunkzeugnis I für den Flugfunkdienst und das Allgemeine Flugfunksprechzeugnis dem Allgemeinen Sprechfunkzeugnis für den Flugfunkdienst,</w:t>
      </w:r>
    </w:p>
    <w:p>
      <w:pPr>
        <w:ind w:left="420"/>
      </w:pPr>
      <w:r>
        <w:t xml:space="preserve">2. der Zulassungsschein für den Sprechfunkdienst dem Beschränkt Gültigen Sprechfunkzeugnis I für den Flugfunkdienst, wenn er nach einer Prüfung auf Ausübung des Flugsicherungs-Sprechfunkverkehrs in englischer Sprache ausgestellt wurde,</w:t>
      </w:r>
    </w:p>
    <w:p>
      <w:pPr>
        <w:ind w:left="420"/>
      </w:pPr>
      <w:r>
        <w:t xml:space="preserve">3. der Zulassungsschein für den Sprechfunkdienst dem Beschränkt Gültigen Sprechfunkzeugnis II für den Flugfunkdienst, wenn er nach einer Prüfung auf Ausübung des Flugsicherungs-Sprechfunkverkehrs in deutscher Sprache ausgestellt wurde.</w:t>
      </w:r>
    </w:p>
    <w:p>
      <w:r>
        <w:t xml:space="preserve">Der Antrag ist an eine Außenstelle der Bundesnetzagentur zu richten.</w:t>
      </w:r>
    </w:p>
    <w:p>
      <w:r>
        <w:rPr>
          <w:color w:val="555555"/>
          <w:sz w:val="17"/>
        </w:rPr>
        <w:t xml:space="preserve">Zitiervorschlag: § 20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