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FlugfunkV 2008 — Nachprüfung</w:t>
      </w:r>
    </w:p>
    <w:p>
      <w:r>
        <w:rPr>
          <w:color w:val="555555"/>
          <w:sz w:val="18"/>
        </w:rPr>
        <w:t xml:space="preserve">Verordnung über Flugfunkzeugnisse</w:t>
      </w:r>
    </w:p>
    <w:p>
      <w:r>
        <w:rPr>
          <w:color w:val="555555"/>
          <w:sz w:val="18"/>
        </w:rPr>
        <w:t xml:space="preserve">Stand: 10.06.2019 (konsolidierte Textfassung, kein amtliches Inkrafttretensdatum)</w:t>
      </w:r>
    </w:p>
    <w:p>
      <w:r>
        <w:t xml:space="preserve">(1) Der Inhaber eines gültigen Flugfunkzeugnisses, dessen Betriebsabwicklung mehrfach zu Beanstandungen Anlass gegeben hat oder bei dem Anhaltspunkte dafür vorliegen, dass er nicht mehr zur ordnungsgemäßen Wahrnehmung des Flugfunkdienstes in der Lage ist, hat sich auf Verlangen der Bundesnetzagentur einer Nachprüfung zu unterziehen. Inhalt und Umfang der Nachprüfung werden nach Maßgabe der Anlage 1 im Einzelfall von der Bundesnetzagentur festgelegt.</w:t>
      </w:r>
    </w:p>
    <w:p>
      <w:r>
        <w:t xml:space="preserve">(2) § 8 gilt entsprechend.</w:t>
      </w:r>
    </w:p>
    <w:p>
      <w:r>
        <w:rPr>
          <w:color w:val="555555"/>
          <w:sz w:val="17"/>
        </w:rPr>
        <w:t xml:space="preserve">Zitiervorschlag: § 11 FlugfunkV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https://recht.nulegal.eu/gesetze/FlugfunkV%202008/11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