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FlugMechAusbV 2013 — Struktur der Berufsausbildung</w:t>
      </w:r>
    </w:p>
    <w:p>
      <w:r>
        <w:rPr>
          <w:color w:val="555555"/>
          <w:sz w:val="18"/>
        </w:rPr>
        <w:t xml:space="preserve">Verordnung über die Berufsausbildung zum Fluggerätmechaniker und zur Fluggerätmechanikerin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gliedert sich in gemeinsame Ausbildungsinhalte und Ausbildungsinhalte in einer der Fachrichtungen</w:t>
      </w:r>
    </w:p>
    <w:p>
      <w:pPr>
        <w:ind w:left="420"/>
      </w:pPr>
      <w:r>
        <w:t xml:space="preserve">1. Instandhaltungstechnik,</w:t>
      </w:r>
    </w:p>
    <w:p>
      <w:pPr>
        <w:ind w:left="420"/>
      </w:pPr>
      <w:r>
        <w:t xml:space="preserve">2. Fertigungstechnik oder</w:t>
      </w:r>
    </w:p>
    <w:p>
      <w:pPr>
        <w:ind w:left="420"/>
      </w:pPr>
      <w:r>
        <w:t xml:space="preserve">3. Triebwerkstechnik.</w:t>
      </w:r>
    </w:p>
    <w:p>
      <w:r>
        <w:rPr>
          <w:color w:val="555555"/>
          <w:sz w:val="17"/>
        </w:rPr>
        <w:t xml:space="preserve">Zitiervorschlag: § 3 FlugMechAusbV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https://recht.nulegal.eu/gesetze/FlugMechAusbV%202013/3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