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FlugLSV 3 — Berücksichtigung der Art der baulichen Nutzung sowie der Vorbelastung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 nach den §§ 5 und 6 wird um die Hälfte gemindert, sofern Grundstücke</w:t>
      </w:r>
    </w:p>
    <w:p>
      <w:pPr>
        <w:ind w:left="420"/>
      </w:pPr>
      <w:r>
        <w:t xml:space="preserve">1. in Industriegebieten im Sinne des § 9 der Baunutzungsverordnung oder in folgenden Sondergebieten im Sinne des § 11 Absatz 2 der Baunutzungsverordnung</w:t>
      </w:r>
    </w:p>
    <w:p>
      <w:pPr>
        <w:ind w:left="780"/>
      </w:pPr>
      <w:r>
        <w:t xml:space="preserve">a) Ladengebiete,</w:t>
      </w:r>
    </w:p>
    <w:p>
      <w:pPr>
        <w:ind w:left="780"/>
      </w:pPr>
      <w:r>
        <w:t xml:space="preserve">b) Gebiete für Einkaufszentren und großflächige Handelsbetriebe,</w:t>
      </w:r>
    </w:p>
    <w:p>
      <w:pPr>
        <w:ind w:left="780"/>
      </w:pPr>
      <w:r>
        <w:t xml:space="preserve">c) Gebiete für Messen, Ausstellungen und Kongresse,</w:t>
      </w:r>
    </w:p>
    <w:p>
      <w:pPr>
        <w:ind w:left="780"/>
      </w:pPr>
      <w:r>
        <w:t xml:space="preserve">d) Hafengebiete</w:t>
      </w:r>
    </w:p>
    <w:p>
      <w:pPr>
        <w:ind w:left="420"/>
      </w:pPr>
      <w:r>
        <w:t xml:space="preserve">gelegen sind und der fluglärmbedingte äquivalente Dauerschallpegel für den Tag (LAeq Tag) den Wert von 70 Dezibel (A) nicht erreicht,</w:t>
      </w:r>
    </w:p>
    <w:p>
      <w:pPr>
        <w:ind w:left="420"/>
      </w:pPr>
      <w:r>
        <w:t xml:space="preserve">2. in Gewerbegebieten im Sinne des § 8 der Baunutzungsverordnung gelegen sind und der fluglärmbedingte äquivalente Dauerschallpegel für den Tag (LAeq Tag) den Wert von 65 Dezibel (A) nicht erreicht.</w:t>
      </w:r>
    </w:p>
    <w:p>
      <w:r>
        <w:t xml:space="preserve">Die Art der in Satz 1 bezeichneten Gebiete ergibt sich aus den Festlegungen in den Bebauungsplänen. Gebiete, für die keine Festsetzungen bestehen, sind entsprechend ihrer Schutzbedürftigkeit zu beurteilen.</w:t>
      </w:r>
    </w:p>
    <w:p>
      <w:r>
        <w:rPr>
          <w:color w:val="555555"/>
          <w:sz w:val="17"/>
        </w:rPr>
        <w:t xml:space="preserve">Zitiervorschlag: § 7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