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FlugLSV 3 — Entschädigungspauschalen bei Wohnungen</w:t>
      </w:r>
    </w:p>
    <w:p>
      <w:r>
        <w:rPr>
          <w:color w:val="555555"/>
          <w:sz w:val="18"/>
        </w:rPr>
        <w:t xml:space="preserve">Fluglärm-Außenwohnbereichsentschädigungs-Verordnung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einem Einfamilienhaus mit Außenwohnbereich beträgt die Höhe der Entschädigung pauschal:</w:t>
      </w:r>
    </w:p>
    <w:p>
      <w:r>
        <w:rPr>
          <w:rFonts w:ascii="Courier New" w:hAnsi="Courier New"/>
          <w:sz w:val="17"/>
        </w:rPr>
        <w:t xml:space="preserve">für ein im Isophonen-Band 1 gelegenes Grundstück:    5 000 Euro,</w:t>
      </w:r>
    </w:p>
    <w:p>
      <w:r>
        <w:rPr>
          <w:rFonts w:ascii="Courier New" w:hAnsi="Courier New"/>
          <w:sz w:val="17"/>
        </w:rPr>
        <w:t xml:space="preserve">für ein im Isophonen-Band 2 gelegenes Grundstück:    3 700 Euro.</w:t>
      </w:r>
    </w:p>
    <w:p>
      <w:pPr>
        <w:ind w:left="420"/>
      </w:pPr>
      <w:r>
        <w:t xml:space="preserve">2. (2) Bei einem Zweifamilienhaus mit Außenwohnbereich beträgt die Höhe der Entschädigung pauschal:</w:t>
      </w:r>
    </w:p>
    <w:p>
      <w:r>
        <w:rPr>
          <w:rFonts w:ascii="Courier New" w:hAnsi="Courier New"/>
          <w:sz w:val="17"/>
        </w:rPr>
        <w:t xml:space="preserve">für ein im Isophonen-Band 1 gelegenes Grundstück:    6 000 Euro,</w:t>
      </w:r>
    </w:p>
    <w:p>
      <w:r>
        <w:rPr>
          <w:rFonts w:ascii="Courier New" w:hAnsi="Courier New"/>
          <w:sz w:val="17"/>
        </w:rPr>
        <w:t xml:space="preserve">für ein im Isophonen-Band 2 gelegenes Grundstück:    4 440 Euro.</w:t>
      </w:r>
    </w:p>
    <w:p>
      <w:pPr>
        <w:ind w:left="420"/>
      </w:pPr>
      <w:r>
        <w:t xml:space="preserve">2. (3) Bei einem Mehrfamilienhaus mit Außenwohnbereich erhöht sich die Entschädigung pauschal gegenüber Absatz 2 mit jeder weiteren abgeschlossenen Wohnung</w:t>
      </w:r>
    </w:p>
    <w:p>
      <w:r>
        <w:rPr>
          <w:rFonts w:ascii="Courier New" w:hAnsi="Courier New"/>
          <w:sz w:val="17"/>
        </w:rPr>
        <w:t xml:space="preserve">für ein im Isophonen-Band 1 gelegenes Grundstück um:    2 000 Euro,</w:t>
      </w:r>
    </w:p>
    <w:p>
      <w:r>
        <w:rPr>
          <w:rFonts w:ascii="Courier New" w:hAnsi="Courier New"/>
          <w:sz w:val="17"/>
        </w:rPr>
        <w:t xml:space="preserve">für ein im Isophonen-Band 2 gelegenes Grundstück um:    1 480 Euro.</w:t>
      </w:r>
    </w:p>
    <w:p>
      <w:pPr>
        <w:ind w:left="420"/>
      </w:pPr>
      <w:r>
        <w:t xml:space="preserve">2. (4) Bei einer Eigentumswohnung mit Außenwohnbereich beträgt die Höhe der Entschädigung pauschal:</w:t>
      </w:r>
    </w:p>
    <w:p>
      <w:r>
        <w:rPr>
          <w:rFonts w:ascii="Courier New" w:hAnsi="Courier New"/>
          <w:sz w:val="17"/>
        </w:rPr>
        <w:t xml:space="preserve">für ein im Isophonen-Band 1 gelegenes Grundstück:    3 000 Euro,</w:t>
      </w:r>
    </w:p>
    <w:p>
      <w:r>
        <w:rPr>
          <w:rFonts w:ascii="Courier New" w:hAnsi="Courier New"/>
          <w:sz w:val="17"/>
        </w:rPr>
        <w:t xml:space="preserve">für ein im Isophonen-Band 2 gelegenes Grundstück:    2 220 Euro.</w:t>
      </w:r>
    </w:p>
    <w:p>
      <w:r>
        <w:rPr>
          <w:color w:val="555555"/>
          <w:sz w:val="17"/>
        </w:rPr>
        <w:t xml:space="preserve">Zitiervorschlag: § 5 FlugLSV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