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FlugLSV 3 — Außenwohnbereich</w:t>
      </w:r>
    </w:p>
    <w:p>
      <w:r>
        <w:rPr>
          <w:color w:val="555555"/>
          <w:sz w:val="18"/>
        </w:rPr>
        <w:t xml:space="preserve">Fluglärm-Außenwohnbereichsentschädigungs-Verordnung</w:t>
      </w:r>
    </w:p>
    <w:p>
      <w:r>
        <w:rPr>
          <w:color w:val="555555"/>
          <w:sz w:val="18"/>
        </w:rPr>
        <w:t xml:space="preserve">Stand: 10.06.2019 (konsolidierte Textfassung, kein amtliches Inkrafttretensdatum)</w:t>
      </w:r>
    </w:p>
    <w:p>
      <w:r>
        <w:t xml:space="preserve">(1) Zum Außenwohnbereich einer Wohnung auf einem Grundstück im Sinne des § 1 gehören Balkone, Dachgärten und Loggien, die mit der baulichen Anlage verbunden sind, Terrassen, Grillplätze und Gärten sowie ähnliche Außenanlagen, die der Wohnnutzung im Freien dienen.</w:t>
      </w:r>
    </w:p>
    <w:p>
      <w:r>
        <w:t xml:space="preserve">(2) Nicht zum Außenwohnbereich gehören Balkone und Vorgärten, die aufgrund ihrer Größe oder Beschaffenheit nicht für den regelmäßigen Aufenthalt geeignet sind, sowie reine Nutzgärten und sonstige Flächen, die anderen Zwecken als der Wohnnutzung im Freien dienen oder deren Nutzung für das Wohnen im Freien nicht zulässig ist.</w:t>
      </w:r>
    </w:p>
    <w:p>
      <w:r>
        <w:t xml:space="preserve">(3) Befinden sich auf dem Grundstück mehrere Wohnungen, weist die einzelne Wohnung einen Außenwohnbereich auch dann auf, wenn nur eine gemeinschaftliche Nutzung des Außenwohnbereichs gegeben ist.</w:t>
      </w:r>
    </w:p>
    <w:p>
      <w:r>
        <w:t xml:space="preserve">(4) Als Außenwohnbereich einer schutzbedürftigen Einrichtung auf einem Grundstück im Sinne des § 1 gilt der Außenbereich, der einer der Wohnnutzung im Freien vergleichbaren Nutzung dient.</w:t>
      </w:r>
    </w:p>
    <w:p>
      <w:r>
        <w:rPr>
          <w:color w:val="555555"/>
          <w:sz w:val="17"/>
        </w:rPr>
        <w:t xml:space="preserve">Zitiervorschlag: § 3 FlugLSV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https://recht.nulegal.eu/gesetze/FlugLSV%203/3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