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FlugDaG — Die oder der Datenschutzbeauftragte der Fluggastdatenzentralstelle</w:t>
      </w:r>
    </w:p>
    <w:p>
      <w:r>
        <w:rPr>
          <w:color w:val="555555"/>
          <w:sz w:val="18"/>
        </w:rPr>
        <w:t xml:space="preserve">Fluggastdatengesetz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Aufgaben der oder des Datenschutzbeauftragten der Fluggastdatenzentralstelle nimmt die oder der Datenschutzbeauftragte des Bundeskriminalamtes wahr.</w:t>
      </w:r>
    </w:p>
    <w:p>
      <w:r>
        <w:t xml:space="preserve">(2) Die oder der Datenschutzbeauftragte der Fluggastdatenzentralstelle kann eine Angelegenheit an die nationale Kontrollstelle verweisen, wenn sie oder er eine Verarbeitung von Fluggastdaten für rechtswidrig hält.</w:t>
      </w:r>
    </w:p>
    <w:p>
      <w:r>
        <w:rPr>
          <w:color w:val="555555"/>
          <w:sz w:val="17"/>
        </w:rPr>
        <w:t xml:space="preserve">Zitiervorschlag: § 12 FlugDaG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https://recht.nulegal.eu/gesetze/FlugDaG/12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