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FlugBelWertV — Verfahren zur Ermittlung von Beleihungswerten für Flugzeuge</w:t>
      </w:r>
    </w:p>
    <w:p>
      <w:r>
        <w:rPr>
          <w:color w:val="555555"/>
          <w:sz w:val="18"/>
        </w:rPr>
        <w:t xml:space="preserve">Flugzeugbeleihungswertermittlungsverordnung</w:t>
      </w:r>
    </w:p>
    <w:p>
      <w:r>
        <w:rPr>
          <w:color w:val="555555"/>
          <w:sz w:val="18"/>
        </w:rPr>
        <w:t xml:space="preserve">Stand: 10.06.2019 (konsolidierte Textfassung, kein amtliches Inkrafttretensdatum)</w:t>
      </w:r>
    </w:p>
    <w:p>
      <w:r>
        <w:t xml:space="preserve">(1) Zur Ermittlung des Flugzeugbeleihungswerts für ein Flugzeug sind der aktuelle Marktwert (§ 9), der durchschnittliche Marktwert der letzten zehn Jahre (§ 10) sowie der Wert bei ausgeglichenen Marktbedingungen und durchschnittlichem Zustand (§ 11) des zu bewertenden Flugzeugs heranzuziehen.</w:t>
      </w:r>
    </w:p>
    <w:p>
      <w:r>
        <w:t xml:space="preserve">(2) Der Flugzeugbeleihungswert darf weder den aktuellen Marktwert des Flugzeugs, den durchschnittlichen Marktwert der letzten zehn Jahre noch den nach § 11 ermittelten Wert bei ausgeglichenen Marktbedingungen und durchschnittlichem Zustand übersteigen. Sind Marktwerte nur für einen kürzeren Zeitraum als zehn Jahre verfügbar, ist der durchschnittliche Marktwert für diesen kürzeren Zeitraum zu ermitteln; in diesen Fällen ist Satz 1 mit der Maßgabe anzuwenden, dass der nach § 11 ermittelte Wert bei ausgeglichenen Marktbedingungen und durchschnittlichem Zustand um 10 Prozent zu mindern ist. Ist für ein Flugzeugmuster kein durchschnittlicher Marktwert ermittelbar, gilt Satz 2 entsprechend.</w:t>
      </w:r>
    </w:p>
    <w:p>
      <w:r>
        <w:t xml:space="preserve">(3) Ist ein aktueller Marktwert nach § 9 nicht zu ermitteln, ist ein anderes angemessenes Verfahren anzuwenden. In diesen Fällen darf der Flugzeugbeleihungswert den um 25 Prozent geminderten Wert bei ausgeglichenen Marktbedingungen und durchschnittlichem Zustand nicht überschreiten.</w:t>
      </w:r>
    </w:p>
    <w:p>
      <w:r>
        <w:rPr>
          <w:color w:val="555555"/>
          <w:sz w:val="17"/>
        </w:rPr>
        <w:t xml:space="preserve">Zitiervorschlag: § 4 FlugBelWertV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https://recht.nulegal.eu/gesetze/FlugBelWertV/4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