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FlugBelWertV — Gegenstand der Wertermittlung</w:t>
      </w:r>
    </w:p>
    <w:p>
      <w:r>
        <w:rPr>
          <w:color w:val="555555"/>
          <w:sz w:val="18"/>
        </w:rPr>
        <w:t xml:space="preserve">Flugzeugbeleihungswertermittlungsverordnung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Flugzeugbeleihungswertermittlung sind Flugzeuge im Sinne des § 1 Absatz 2 Satz 1 Nummer 1 des Luftverkehrsgesetzes, die in einem öffentlichen Register eingetragen sind.</w:t>
      </w:r>
    </w:p>
    <w:p>
      <w:r>
        <w:rPr>
          <w:color w:val="555555"/>
          <w:sz w:val="17"/>
        </w:rPr>
        <w:t xml:space="preserve">Zitiervorschlag: § 2 FlugBelWertV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https://recht.nulegal.eu/gesetze/FlugBelWertV/2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