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FlugBelWertV — Inkrafttreten</w:t>
      </w:r>
    </w:p>
    <w:p>
      <w:r>
        <w:rPr>
          <w:color w:val="555555"/>
          <w:sz w:val="18"/>
        </w:rPr>
        <w:t xml:space="preserve">Flugzeugbeleihungswertermittlungsverordnung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13 FlugBelWertV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https://recht.nulegal.eu/gesetze/FlugBelWertV/13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