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FluLärmPadV (Nordrhein-Westfalen)</w:t>
      </w:r>
    </w:p>
    <w:p>
      <w:r>
        <w:rPr>
          <w:color w:val="555555"/>
          <w:sz w:val="18"/>
        </w:rPr>
        <w:t xml:space="preserve">Fluglärmschutzverordnung Paderborn/Lippstadt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</w:t>
      </w:r>
    </w:p>
    <w:p>
      <w:r>
        <w:t xml:space="preserve">über die Festsetzung des Lärmschutzbereichs für den Verkehrsflughafen Paderborn/Lippstadt</w:t>
      </w:r>
    </w:p>
    <w:p>
      <w:r>
        <w:t xml:space="preserve">(Fluglärmschutzverordnung Paderborn/Lippstadt - FluLärmPadV)</w:t>
      </w:r>
    </w:p>
    <w:p>
      <w:r>
        <w:t xml:space="preserve">Vom 11. Dezember 2012</w:t>
      </w:r>
    </w:p>
    <w:p>
      <w:r>
        <w:t xml:space="preserve">Auf Grund des § 4 Absatz 2 des Gesetzes zum Schutz gegen Fluglärm in der Fassung der Bekanntmachung vom 31. Oktober 2007 (BGBl. I S. 2550) wird mit Zustimmung des für die kommunale Selbstverwaltung zuständigen Ausschusses des Landtags verordnet:</w:t>
      </w:r>
    </w:p>
    <w:p>
      <w:r>
        <w:rPr>
          <w:color w:val="555555"/>
          <w:sz w:val="17"/>
        </w:rPr>
        <w:t xml:space="preserve">Zitiervorschlag: Volltext FluLärmPadV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https://recht.nulegal.eu/gesetze/FluL%C3%A4rmPadV/volltext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FluLärmPadV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