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FluLärmBerl-TegelV BE</w:t>
      </w:r>
    </w:p>
    <w:p>
      <w:r>
        <w:rPr>
          <w:color w:val="555555"/>
          <w:sz w:val="18"/>
        </w:rPr>
        <w:t xml:space="preserve">Verordnung über die Festsetzung des Lärmschutzbereichs für den Flughafen Berlin-Tegel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des Fluglärmgesetzes Berlin vom 7. Februar 1975 (GVBl. S. 671) wird verordnet:</w:t>
      </w:r>
    </w:p>
    <w:p>
      <w:r>
        <w:rPr>
          <w:color w:val="555555"/>
          <w:sz w:val="17"/>
        </w:rPr>
        <w:t xml:space="preserve">Zitiervorschlag: Eingangsformel FluLärmBerl-TegelV BE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https://recht.nulegal.eu/gesetze/FluL%C3%A4rmBerl-TegelV%20BE/eingangsformel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FluLärmBerl-TegelV BE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