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FloristMPrV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Auf Grund des § 46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