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FloristMPrV — Handlungsobjekte</w:t>
      </w:r>
    </w:p>
    <w:p>
      <w:r>
        <w:rPr>
          <w:color w:val="555555"/>
          <w:sz w:val="18"/>
        </w:rPr>
        <w:t xml:space="preserve">Verordnung über die Prüfung zum anerkannten Abschluss Geprüfter Floristmeister/Geprüfte Floristmeisterin</w:t>
      </w:r>
    </w:p>
    <w:p>
      <w:r>
        <w:rPr>
          <w:color w:val="555555"/>
          <w:sz w:val="18"/>
        </w:rPr>
        <w:t xml:space="preserve">Historische Fassung: Stand 10.06.2019 bis 25.12.2019. Dies ist nicht die aktuelle Fassung.</w:t>
      </w:r>
    </w:p>
    <w:p>
      <w:r>
        <w:t xml:space="preserve">(1) Handlungsobjekte sind floristische Werkstücke, die in ihrer Gestaltung bezogen werden auf Thema, Raum oder Anlass. In der Prüfung soll der Prüfungsteilnehmer nachweisen, dass er die floristischen Gestaltungsformen und -mittel beherrscht und diese bei unterschiedlichen Anforderungen und Kundenwünschen anwenden kann.</w:t>
      </w:r>
    </w:p>
    <w:p>
      <w:r>
        <w:t xml:space="preserve">(2)</w:t>
      </w:r>
    </w:p>
    <w:p>
      <w:pPr>
        <w:ind w:left="420"/>
      </w:pPr>
      <w:r>
        <w:t xml:space="preserve">1. Themenbezogene Floristik geht von einem oder mehreren floristischen Werkstoffen aus, die zu einem aussagekräftigen Werkstück gestaltet werden.</w:t>
      </w:r>
    </w:p>
    <w:p>
      <w:pPr>
        <w:ind w:left="420"/>
      </w:pPr>
      <w:r>
        <w:t xml:space="preserve">2. Raumbezogene Floristik wird bestimmt von den Größenverhältnissen, der Architektur und den Stilelementen eines Raumes (innen oder außen), denen die floristischen Werkstücke angepasst werden.</w:t>
      </w:r>
    </w:p>
    <w:p>
      <w:pPr>
        <w:ind w:left="420"/>
      </w:pPr>
      <w:r>
        <w:t xml:space="preserve">3. Anlassbezogene Floristik wird bestimmt durch Ereignisse des menschlichen Lebens sowie religiöse und weltliche Feste, nach Sitten und Brauchtum, die traditionsgemäß unter Verwendung bestimmter floristischer Werkstücke begangen werden.</w:t>
      </w:r>
    </w:p>
    <w:p>
      <w:r>
        <w:rPr>
          <w:color w:val="555555"/>
          <w:sz w:val="17"/>
        </w:rPr>
        <w:t xml:space="preserve">Zitiervorschlag: § 5 FloristMPrV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https://recht.nulegal.eu/gesetze/FloristMPrV/5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